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186B2F" w14:textId="481D2FF9" w:rsidR="00CC7EEB" w:rsidRPr="00CC7EEB" w:rsidRDefault="00CC7EEB" w:rsidP="00CC7EEB">
      <w:pPr>
        <w:spacing w:after="0" w:line="240" w:lineRule="auto"/>
        <w:rPr>
          <w:rFonts w:ascii="Times New Roman" w:eastAsia="Times New Roman" w:hAnsi="Times New Roman" w:cs="Times New Roman"/>
          <w:kern w:val="0"/>
          <w:lang w:eastAsia="pl-PL"/>
          <w14:ligatures w14:val="none"/>
        </w:rPr>
      </w:pPr>
    </w:p>
    <w:p w14:paraId="6C69F91F"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Szanowni Państwo,</w:t>
      </w:r>
      <w:r w:rsidRPr="00CC7EEB">
        <w:rPr>
          <w:rFonts w:ascii="Times New Roman" w:eastAsia="Times New Roman" w:hAnsi="Times New Roman" w:cs="Times New Roman"/>
          <w:color w:val="000000"/>
          <w:kern w:val="0"/>
          <w:lang w:eastAsia="pl-PL"/>
          <w14:ligatures w14:val="none"/>
        </w:rPr>
        <w:br/>
      </w:r>
      <w:r w:rsidRPr="00CC7EEB">
        <w:rPr>
          <w:rFonts w:ascii="Times New Roman" w:eastAsia="Times New Roman" w:hAnsi="Times New Roman" w:cs="Times New Roman"/>
          <w:b/>
          <w:bCs/>
          <w:color w:val="000000"/>
          <w:kern w:val="0"/>
          <w:lang w:eastAsia="pl-PL"/>
          <w14:ligatures w14:val="none"/>
        </w:rPr>
        <w:t>Prezesi Zarządów, Dyrektorzy i Właściciele Zakładów Mleczarskich i Spółdzielni Mleczarskich</w:t>
      </w:r>
    </w:p>
    <w:p w14:paraId="388715F8" w14:textId="0323BD63" w:rsidR="00CC7EEB" w:rsidRPr="005E244C" w:rsidRDefault="00CC7EEB" w:rsidP="005E244C">
      <w:pPr>
        <w:spacing w:before="100" w:beforeAutospacing="1" w:after="100" w:afterAutospacing="1" w:line="240" w:lineRule="auto"/>
        <w:jc w:val="center"/>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 xml:space="preserve">Zaproszenie do udziału w </w:t>
      </w:r>
      <w:r w:rsidR="00BF1111" w:rsidRPr="005E244C">
        <w:rPr>
          <w:rFonts w:ascii="Times New Roman" w:eastAsia="Times New Roman" w:hAnsi="Times New Roman" w:cs="Times New Roman"/>
          <w:b/>
          <w:bCs/>
          <w:color w:val="000000"/>
          <w:kern w:val="0"/>
          <w:sz w:val="28"/>
          <w:szCs w:val="28"/>
          <w:lang w:eastAsia="pl-PL"/>
          <w14:ligatures w14:val="none"/>
        </w:rPr>
        <w:t>XIX Rankingu Spółdzielni Mleczarskich</w:t>
      </w:r>
    </w:p>
    <w:p w14:paraId="3162A0BD" w14:textId="0B43B43B"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W imieniu Polskiej Izby Mleka</w:t>
      </w:r>
      <w:r w:rsidR="009E0615">
        <w:rPr>
          <w:rFonts w:ascii="Times New Roman" w:eastAsia="Times New Roman" w:hAnsi="Times New Roman" w:cs="Times New Roman"/>
          <w:color w:val="000000"/>
          <w:kern w:val="0"/>
          <w:lang w:eastAsia="pl-PL"/>
          <w14:ligatures w14:val="none"/>
        </w:rPr>
        <w:t>, Organizatora tego wydarzenia,</w:t>
      </w:r>
      <w:r w:rsidRPr="00CC7EEB">
        <w:rPr>
          <w:rFonts w:ascii="Times New Roman" w:eastAsia="Times New Roman" w:hAnsi="Times New Roman" w:cs="Times New Roman"/>
          <w:color w:val="000000"/>
          <w:kern w:val="0"/>
          <w:lang w:eastAsia="pl-PL"/>
          <w14:ligatures w14:val="none"/>
        </w:rPr>
        <w:t xml:space="preserve"> mam zaszczyt zaprosić Państwa zakłady i spółdzielnie mleczarskie do udziału w prestiżowym</w:t>
      </w:r>
      <w:r w:rsidR="00BF1111" w:rsidRPr="00BF1111">
        <w:t xml:space="preserve"> </w:t>
      </w:r>
      <w:r w:rsidR="00BF1111" w:rsidRPr="00BF1111">
        <w:rPr>
          <w:rFonts w:ascii="Times New Roman" w:eastAsia="Times New Roman" w:hAnsi="Times New Roman" w:cs="Times New Roman"/>
          <w:color w:val="000000"/>
          <w:kern w:val="0"/>
          <w:lang w:eastAsia="pl-PL"/>
          <w14:ligatures w14:val="none"/>
        </w:rPr>
        <w:t>XIX Rankingu Spółdzielni Mleczarskich</w:t>
      </w:r>
      <w:r w:rsidRPr="00CC7EEB">
        <w:rPr>
          <w:rFonts w:ascii="Times New Roman" w:eastAsia="Times New Roman" w:hAnsi="Times New Roman" w:cs="Times New Roman"/>
          <w:color w:val="000000"/>
          <w:kern w:val="0"/>
          <w:lang w:eastAsia="pl-PL"/>
          <w14:ligatures w14:val="none"/>
        </w:rPr>
        <w:t>, którego celem jest dostrzeżenie i nagrodzenie firm, które poprzez innowacyjność, zrównoważony rozwój oraz odpowiedzialne przywództwo przyczyniają się do dynamicznego rozwoju całego sektora mleczarskiego w Polsce.</w:t>
      </w:r>
    </w:p>
    <w:p w14:paraId="2FBD3DBD" w14:textId="745EE6EB" w:rsidR="00CC7EEB" w:rsidRPr="00CC7EEB" w:rsidRDefault="00BF1111"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Ranking</w:t>
      </w:r>
      <w:r w:rsidR="00CC7EEB" w:rsidRPr="00CC7EEB">
        <w:rPr>
          <w:rFonts w:ascii="Times New Roman" w:eastAsia="Times New Roman" w:hAnsi="Times New Roman" w:cs="Times New Roman"/>
          <w:color w:val="000000"/>
          <w:kern w:val="0"/>
          <w:lang w:eastAsia="pl-PL"/>
          <w14:ligatures w14:val="none"/>
        </w:rPr>
        <w:t xml:space="preserve"> stanowi platformę wymiany najlepszych praktyk oraz promocji osiągnięć polskiego przemysłu mleczarskiego na arenie krajowej i międzynarodowej.</w:t>
      </w:r>
      <w:r w:rsidR="009E0615">
        <w:rPr>
          <w:rFonts w:ascii="Times New Roman" w:eastAsia="Times New Roman" w:hAnsi="Times New Roman" w:cs="Times New Roman"/>
          <w:color w:val="000000"/>
          <w:kern w:val="0"/>
          <w:lang w:eastAsia="pl-PL"/>
          <w14:ligatures w14:val="none"/>
        </w:rPr>
        <w:t xml:space="preserve"> Wyłonieni</w:t>
      </w:r>
      <w:r w:rsidR="003B7019">
        <w:rPr>
          <w:rFonts w:ascii="Times New Roman" w:eastAsia="Times New Roman" w:hAnsi="Times New Roman" w:cs="Times New Roman"/>
          <w:color w:val="000000"/>
          <w:kern w:val="0"/>
          <w:lang w:eastAsia="pl-PL"/>
          <w14:ligatures w14:val="none"/>
        </w:rPr>
        <w:t>a</w:t>
      </w:r>
      <w:r w:rsidR="009E0615">
        <w:rPr>
          <w:rFonts w:ascii="Times New Roman" w:eastAsia="Times New Roman" w:hAnsi="Times New Roman" w:cs="Times New Roman"/>
          <w:color w:val="000000"/>
          <w:kern w:val="0"/>
          <w:lang w:eastAsia="pl-PL"/>
          <w14:ligatures w14:val="none"/>
        </w:rPr>
        <w:t xml:space="preserve"> zwycięzców spośród zgłoszonych propozycji i poddanych ocenie  Firm dokona powołana Kapituła.</w:t>
      </w:r>
    </w:p>
    <w:p w14:paraId="09F655A7" w14:textId="5538DC5B" w:rsidR="00CC7EEB" w:rsidRDefault="00CC7EEB" w:rsidP="00FC5CF4">
      <w:pPr>
        <w:spacing w:before="100" w:beforeAutospacing="1" w:after="100" w:afterAutospacing="1" w:line="240" w:lineRule="auto"/>
        <w:jc w:val="center"/>
        <w:outlineLvl w:val="1"/>
        <w:rPr>
          <w:rFonts w:ascii="Times New Roman" w:eastAsia="Times New Roman" w:hAnsi="Times New Roman" w:cs="Times New Roman"/>
          <w:b/>
          <w:bCs/>
          <w:color w:val="000000"/>
          <w:kern w:val="0"/>
          <w:sz w:val="36"/>
          <w:szCs w:val="36"/>
          <w:lang w:eastAsia="pl-PL"/>
          <w14:ligatures w14:val="none"/>
        </w:rPr>
      </w:pPr>
      <w:r w:rsidRPr="00CC7EEB">
        <w:rPr>
          <w:rFonts w:ascii="Times New Roman" w:eastAsia="Times New Roman" w:hAnsi="Times New Roman" w:cs="Times New Roman"/>
          <w:b/>
          <w:bCs/>
          <w:color w:val="000000"/>
          <w:kern w:val="0"/>
          <w:sz w:val="36"/>
          <w:szCs w:val="36"/>
          <w:lang w:eastAsia="pl-PL"/>
          <w14:ligatures w14:val="none"/>
        </w:rPr>
        <w:t xml:space="preserve">Kategorie </w:t>
      </w:r>
      <w:r w:rsidR="00BF1111">
        <w:rPr>
          <w:rFonts w:ascii="Times New Roman" w:eastAsia="Times New Roman" w:hAnsi="Times New Roman" w:cs="Times New Roman"/>
          <w:b/>
          <w:bCs/>
          <w:color w:val="000000"/>
          <w:kern w:val="0"/>
          <w:sz w:val="36"/>
          <w:szCs w:val="36"/>
          <w:lang w:eastAsia="pl-PL"/>
          <w14:ligatures w14:val="none"/>
        </w:rPr>
        <w:t>rankingowe</w:t>
      </w:r>
    </w:p>
    <w:p w14:paraId="143C8D37" w14:textId="0806370B" w:rsidR="00BF1111" w:rsidRPr="005E244C" w:rsidRDefault="00BF1111"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Małe, Średnie i Duże Spółdzielnie Mleczarskie</w:t>
      </w:r>
    </w:p>
    <w:p w14:paraId="0EF69310" w14:textId="77777777" w:rsidR="00FC5CF4" w:rsidRPr="0090195E" w:rsidRDefault="00FC5CF4" w:rsidP="005E244C">
      <w:pPr>
        <w:pStyle w:val="NormalnyWeb"/>
        <w:spacing w:before="0" w:beforeAutospacing="0" w:after="0" w:afterAutospacing="0"/>
        <w:ind w:firstLine="708"/>
        <w:jc w:val="both"/>
        <w:rPr>
          <w:color w:val="000000"/>
        </w:rPr>
      </w:pPr>
      <w:r w:rsidRPr="0090195E">
        <w:rPr>
          <w:color w:val="000000"/>
        </w:rPr>
        <w:t>Zakłady mleczarskie w kategoriach małych, średnich i dużych przedsiębiorstw będą oceniane na podstawie danych pochodzących z ich sprawozdawczości finansowej oraz informacji pozafinansowych dotyczących skali działalności, inwestycji, zatrudnienia, skupu i przetwórstwa mleka oraz wpływu na dostawców i lokalne otoczenie.</w:t>
      </w:r>
    </w:p>
    <w:p w14:paraId="24749545" w14:textId="77777777" w:rsidR="00FC5CF4" w:rsidRPr="0090195E" w:rsidRDefault="00FC5CF4" w:rsidP="005E244C">
      <w:pPr>
        <w:pStyle w:val="NormalnyWeb"/>
        <w:spacing w:before="0" w:beforeAutospacing="0" w:after="0" w:afterAutospacing="0"/>
        <w:ind w:firstLine="708"/>
        <w:jc w:val="both"/>
        <w:rPr>
          <w:color w:val="000000"/>
        </w:rPr>
      </w:pPr>
      <w:r w:rsidRPr="0090195E">
        <w:rPr>
          <w:color w:val="000000"/>
        </w:rPr>
        <w:t>Na podstawie przedstawionych danych zostaną obliczone i porównane przede wszystkim wskaźniki rentowności sprzedaży, rentowności aktywów i kapitału własnego, płynności finansowej, zadłużenia, sprawności wykorzystania majątku oraz dynamiki przychodów i wyniku finansowego. Analizie podlegać będą również poziom i efektywność inwestycji, wydajność zatrudnienia, wartość sprzedaży przypadająca na pracownika, zdolność do finansowania rozwoju ze środków własnych oraz stabilność sytuacji ekonomicznej.</w:t>
      </w:r>
    </w:p>
    <w:p w14:paraId="55F6F81A" w14:textId="410FE403" w:rsidR="00FC5CF4" w:rsidRPr="005E244C" w:rsidRDefault="00FC5CF4" w:rsidP="005E244C">
      <w:pPr>
        <w:pStyle w:val="NormalnyWeb"/>
        <w:spacing w:before="0" w:beforeAutospacing="0" w:after="0" w:afterAutospacing="0"/>
        <w:ind w:firstLine="708"/>
        <w:jc w:val="both"/>
        <w:rPr>
          <w:color w:val="000000"/>
        </w:rPr>
      </w:pPr>
      <w:r w:rsidRPr="0090195E">
        <w:rPr>
          <w:color w:val="000000"/>
        </w:rPr>
        <w:t>W ocenie zostaną uwzględnione także dane branżowe, w szczególności wielkość skupu i przetwórstwa mleka, przychody uzyskiwane z jednego litra surowca, udział eksportu w sprzedaży, rozwój oferty produktowej oraz, w przypadku spółdzielni, warunki współpracy z członkami i dostawcami mleka, ze szczególnym uwzględnieniem ceny wypłacanej za surowiec. Wyniki będą porównywane przede wszystkim z podmiotami o zbliżonej skali działalności, tak aby wielkość przedsiębiorstwa nie przesądzała o pozycji w rankingu.</w:t>
      </w:r>
    </w:p>
    <w:p w14:paraId="4A40A0EA" w14:textId="10E0E936" w:rsidR="00CC7EEB" w:rsidRPr="005E244C" w:rsidRDefault="00D86F94"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Przedsiębiorstwo</w:t>
      </w:r>
      <w:r w:rsidR="00CC7EEB" w:rsidRPr="005E244C">
        <w:rPr>
          <w:rFonts w:ascii="Times New Roman" w:eastAsia="Times New Roman" w:hAnsi="Times New Roman" w:cs="Times New Roman"/>
          <w:b/>
          <w:bCs/>
          <w:color w:val="000000"/>
          <w:kern w:val="0"/>
          <w:sz w:val="28"/>
          <w:szCs w:val="28"/>
          <w:lang w:eastAsia="pl-PL"/>
          <w14:ligatures w14:val="none"/>
        </w:rPr>
        <w:t xml:space="preserve"> Zielonych Rozwiązań</w:t>
      </w:r>
    </w:p>
    <w:p w14:paraId="2C6A0228" w14:textId="4C0F6978"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wyróżnia zakłady mleczarskie, które skutecznie wdrażają rozwiązania ograniczające zużycie energii, paliw, wody i surowców oraz zmniejszające emisje i ilość odpadów. Ocenie podlegają m.in. inwestycje w odnawialne źródła energii, odzysk ciepła, modernizację chłodnictwa, popraw</w:t>
      </w:r>
      <w:r w:rsidR="00BF1111">
        <w:rPr>
          <w:rFonts w:ascii="Times New Roman" w:eastAsia="Times New Roman" w:hAnsi="Times New Roman" w:cs="Times New Roman"/>
          <w:color w:val="000000"/>
          <w:kern w:val="0"/>
          <w:lang w:eastAsia="pl-PL"/>
          <w14:ligatures w14:val="none"/>
        </w:rPr>
        <w:t>a</w:t>
      </w:r>
      <w:r w:rsidRPr="00CC7EEB">
        <w:rPr>
          <w:rFonts w:ascii="Times New Roman" w:eastAsia="Times New Roman" w:hAnsi="Times New Roman" w:cs="Times New Roman"/>
          <w:color w:val="000000"/>
          <w:kern w:val="0"/>
          <w:lang w:eastAsia="pl-PL"/>
          <w14:ligatures w14:val="none"/>
        </w:rPr>
        <w:t xml:space="preserve"> efektywności energetycznej, gospodark</w:t>
      </w:r>
      <w:r w:rsidR="00BF1111">
        <w:rPr>
          <w:rFonts w:ascii="Times New Roman" w:eastAsia="Times New Roman" w:hAnsi="Times New Roman" w:cs="Times New Roman"/>
          <w:color w:val="000000"/>
          <w:kern w:val="0"/>
          <w:lang w:eastAsia="pl-PL"/>
          <w14:ligatures w14:val="none"/>
        </w:rPr>
        <w:t>a</w:t>
      </w:r>
      <w:r w:rsidRPr="00CC7EEB">
        <w:rPr>
          <w:rFonts w:ascii="Times New Roman" w:eastAsia="Times New Roman" w:hAnsi="Times New Roman" w:cs="Times New Roman"/>
          <w:color w:val="000000"/>
          <w:kern w:val="0"/>
          <w:lang w:eastAsia="pl-PL"/>
          <w14:ligatures w14:val="none"/>
        </w:rPr>
        <w:t xml:space="preserve"> wodno-ściekową, biogazownie, kogeneracj</w:t>
      </w:r>
      <w:r w:rsidR="00BF1111">
        <w:rPr>
          <w:rFonts w:ascii="Times New Roman" w:eastAsia="Times New Roman" w:hAnsi="Times New Roman" w:cs="Times New Roman"/>
          <w:color w:val="000000"/>
          <w:kern w:val="0"/>
          <w:lang w:eastAsia="pl-PL"/>
          <w14:ligatures w14:val="none"/>
        </w:rPr>
        <w:t>a</w:t>
      </w:r>
      <w:r w:rsidRPr="00CC7EEB">
        <w:rPr>
          <w:rFonts w:ascii="Times New Roman" w:eastAsia="Times New Roman" w:hAnsi="Times New Roman" w:cs="Times New Roman"/>
          <w:color w:val="000000"/>
          <w:kern w:val="0"/>
          <w:lang w:eastAsia="pl-PL"/>
          <w14:ligatures w14:val="none"/>
        </w:rPr>
        <w:t xml:space="preserve"> oraz ograniczenie wpływu opakowań na środowisko.</w:t>
      </w:r>
      <w:r w:rsidR="00BF1111">
        <w:rPr>
          <w:rFonts w:ascii="Times New Roman" w:eastAsia="Times New Roman" w:hAnsi="Times New Roman" w:cs="Times New Roman"/>
          <w:color w:val="000000"/>
          <w:kern w:val="0"/>
          <w:lang w:eastAsia="pl-PL"/>
          <w14:ligatures w14:val="none"/>
        </w:rPr>
        <w:t xml:space="preserve"> </w:t>
      </w:r>
    </w:p>
    <w:p w14:paraId="79E18781"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rzeczywiste i mierzalne efekty wdrożonych działań.</w:t>
      </w:r>
    </w:p>
    <w:p w14:paraId="5C184AEF"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lastRenderedPageBreak/>
        <w:t>Zakres zgłoszenia:</w:t>
      </w:r>
    </w:p>
    <w:p w14:paraId="2AFFA265" w14:textId="77777777" w:rsidR="00CC7EEB" w:rsidRPr="00CC7EEB" w:rsidRDefault="00CC7EEB" w:rsidP="00CC7E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opis inwestycji lub programu</w:t>
      </w:r>
    </w:p>
    <w:p w14:paraId="2C05C1ED" w14:textId="77777777" w:rsidR="00CC7EEB" w:rsidRPr="00CC7EEB" w:rsidRDefault="00CC7EEB" w:rsidP="00CC7E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okres realizacji</w:t>
      </w:r>
    </w:p>
    <w:p w14:paraId="73ED74A4" w14:textId="77777777" w:rsidR="00CC7EEB" w:rsidRPr="00CC7EEB" w:rsidRDefault="00CC7EEB" w:rsidP="00CC7E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poniesione nakłady</w:t>
      </w:r>
    </w:p>
    <w:p w14:paraId="77A0A5B8" w14:textId="77777777" w:rsidR="00CC7EEB" w:rsidRPr="00CC7EEB" w:rsidRDefault="00CC7EEB" w:rsidP="00CC7EEB">
      <w:pPr>
        <w:numPr>
          <w:ilvl w:val="0"/>
          <w:numId w:val="1"/>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uzyskane rezultaty (np. zmniejszenie zużycia energii, wody, paliw, emisji CO₂ lub ilości odpadów)</w:t>
      </w:r>
    </w:p>
    <w:p w14:paraId="6902847E" w14:textId="2AA862E1"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Innowacyjne rozwiązania w produkcji i przetwórstwie mleka</w:t>
      </w:r>
    </w:p>
    <w:p w14:paraId="20A1D155" w14:textId="77777777"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przeznaczona jest dla zakładów, które wdrożyły nowatorskie rozwiązania technologiczne, produkcyjne lub organizacyjne mające istotny wpływ na proces przetwórstwa mleka. Mogą to być rozwiązania z zakresu automatyzacji, robotyzacji, cyfryzacji, kontroli jakości, pakowania, logistyki, ograniczania strat surowca lub zagospodarowania produktów ubocznych.</w:t>
      </w:r>
    </w:p>
    <w:p w14:paraId="7AE87182"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praktyczny wpływ wdrożonych rozwiązań na działalność zakładu.</w:t>
      </w:r>
    </w:p>
    <w:p w14:paraId="42577AF1"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31144CFD" w14:textId="77777777" w:rsidR="00CC7EEB" w:rsidRPr="00CC7EEB" w:rsidRDefault="00CC7EEB" w:rsidP="00CC7EEB">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opis problemu, który rozwiązano</w:t>
      </w:r>
    </w:p>
    <w:p w14:paraId="72DA4CCA" w14:textId="77777777" w:rsidR="00CC7EEB" w:rsidRPr="00CC7EEB" w:rsidRDefault="00CC7EEB" w:rsidP="00CC7EEB">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charakter wdrożonej innowacji</w:t>
      </w:r>
    </w:p>
    <w:p w14:paraId="3BC0DB24" w14:textId="77777777" w:rsidR="00CC7EEB" w:rsidRPr="00CC7EEB" w:rsidRDefault="00CC7EEB" w:rsidP="00CC7EEB">
      <w:pPr>
        <w:numPr>
          <w:ilvl w:val="0"/>
          <w:numId w:val="2"/>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efekty (poprawa wydajności, jakości, bezpieczeństwa, powtarzalności produkcji lub obniżenie kosztów)</w:t>
      </w:r>
    </w:p>
    <w:p w14:paraId="70A3D45C" w14:textId="3804C939"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Lider badań i rozwoju</w:t>
      </w:r>
    </w:p>
    <w:p w14:paraId="5816B6EB" w14:textId="77777777"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wyróżnia zakłady mleczarskie prowadzące systematyczną działalność badawczo-rozwojową i wykorzystujące jej wyniki w praktyce. Ocenie podlegają posiadane własne zaplecze badawcze i laboratoryjne, współpraca z uczelniami i instytutami, udział w projektach badawczych, opracowywanie nowych technologii, receptur i produktów, a także patenty i komercjalizacja wyników badań.</w:t>
      </w:r>
    </w:p>
    <w:p w14:paraId="7A744BFB"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ciągłość działalności B+R oraz jej znaczenie dla rozwoju przedsiębiorstwa.</w:t>
      </w:r>
    </w:p>
    <w:p w14:paraId="5A93CAA0"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72D15249" w14:textId="77777777" w:rsidR="00CC7EEB" w:rsidRPr="00CC7EEB" w:rsidRDefault="00CC7EEB" w:rsidP="00CC7EEB">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charakter najważniejszych projektów badawczo-rozwojowych</w:t>
      </w:r>
    </w:p>
    <w:p w14:paraId="634EA584" w14:textId="77777777" w:rsidR="00CC7EEB" w:rsidRPr="00CC7EEB" w:rsidRDefault="00CC7EEB" w:rsidP="00CC7EEB">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partnerzy naukowi</w:t>
      </w:r>
    </w:p>
    <w:p w14:paraId="5B30A17A" w14:textId="77777777" w:rsidR="00CC7EEB" w:rsidRPr="00CC7EEB" w:rsidRDefault="00CC7EEB" w:rsidP="00CC7EEB">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efekty wdrożeń</w:t>
      </w:r>
    </w:p>
    <w:p w14:paraId="73AFAE11" w14:textId="77777777" w:rsidR="00CC7EEB" w:rsidRPr="00CC7EEB" w:rsidRDefault="00CC7EEB" w:rsidP="00CC7EEB">
      <w:pPr>
        <w:numPr>
          <w:ilvl w:val="0"/>
          <w:numId w:val="3"/>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informacje o produktach lub technologiach powstałych w wyniku prowadzonych prac</w:t>
      </w:r>
    </w:p>
    <w:p w14:paraId="35B5BFD5" w14:textId="2E7FDBE1"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Lider Zrównoważonego Rozwoju Sektora Mleczarskiego</w:t>
      </w:r>
    </w:p>
    <w:p w14:paraId="188D1963" w14:textId="77777777"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przeznaczona dla zakładów, które w sposób kompleksowy łączą rozwój ekonomiczny z odpowiedzialnością środowiskową i społeczną. Ocenie podlegają działania dotyczące współpracy z dostawcami mleka, dobrostanu zwierząt, ograniczania wpływu środowiskowego, odpowiedzialnej polityki pracowniczej, rozwoju lokalnych społeczności, bezpieczeństwa żywności oraz przejrzystego zarządzania.</w:t>
      </w:r>
    </w:p>
    <w:p w14:paraId="7813979E"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lastRenderedPageBreak/>
        <w:t>Kluczowe kryterium:</w:t>
      </w:r>
      <w:r w:rsidRPr="00CC7EEB">
        <w:rPr>
          <w:rFonts w:ascii="Times New Roman" w:eastAsia="Times New Roman" w:hAnsi="Times New Roman" w:cs="Times New Roman"/>
          <w:color w:val="000000"/>
          <w:kern w:val="0"/>
          <w:lang w:eastAsia="pl-PL"/>
          <w14:ligatures w14:val="none"/>
        </w:rPr>
        <w:t> istnienie spójnej strategii i mierzalnych celów.</w:t>
      </w:r>
    </w:p>
    <w:p w14:paraId="22AC927E"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517CBC9F" w14:textId="77777777" w:rsidR="00CC7EEB" w:rsidRPr="00CC7EEB" w:rsidRDefault="00CC7EEB" w:rsidP="00CC7EEB">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najważniejsze elementy strategii zrównoważonego rozwoju</w:t>
      </w:r>
    </w:p>
    <w:p w14:paraId="395CF93A" w14:textId="77777777" w:rsidR="00CC7EEB" w:rsidRPr="00CC7EEB" w:rsidRDefault="00CC7EEB" w:rsidP="00CC7EEB">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realizowane programy</w:t>
      </w:r>
    </w:p>
    <w:p w14:paraId="3ED1FB44" w14:textId="77777777" w:rsidR="00CC7EEB" w:rsidRPr="00CC7EEB" w:rsidRDefault="00CC7EEB" w:rsidP="00CC7EEB">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stosowane wskaźniki</w:t>
      </w:r>
    </w:p>
    <w:p w14:paraId="18A12756" w14:textId="77777777" w:rsidR="00CC7EEB" w:rsidRPr="00CC7EEB" w:rsidRDefault="00CC7EEB" w:rsidP="00CC7EEB">
      <w:pPr>
        <w:numPr>
          <w:ilvl w:val="0"/>
          <w:numId w:val="4"/>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efekty osiągnięte w obszarze środowiskowym, społecznym i gospodarczym</w:t>
      </w:r>
    </w:p>
    <w:p w14:paraId="796EDA97" w14:textId="054E78E0"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Kobieta Biznesu</w:t>
      </w:r>
    </w:p>
    <w:p w14:paraId="2CC4D695" w14:textId="77777777"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wyróżnia kobiety, które poprzez swoją działalność menedżerską, ekspercką lub właścicielską mają znaczący wpływ na rozwój zakładu mleczarskiego albo całego sektora. Ocenie podlegają przede wszystkim osiągnięcia biznesowe, skuteczność zarządzania, przeprowadzone zmiany i inwestycje, rozwój zespołu, budowanie pozycji firmy oraz aktywność branżowa i społeczna.</w:t>
      </w:r>
    </w:p>
    <w:p w14:paraId="1668D20C"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konkretne rezultaty działań kandydatki oraz jej wpływ na organizację.</w:t>
      </w:r>
    </w:p>
    <w:p w14:paraId="4E4EC783"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3F48CC6C" w14:textId="77777777" w:rsidR="00CC7EEB" w:rsidRPr="00CC7EEB" w:rsidRDefault="00CC7EEB" w:rsidP="00CC7EEB">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opis przebiegu kariery kandydatki</w:t>
      </w:r>
    </w:p>
    <w:p w14:paraId="66D73149" w14:textId="77777777" w:rsidR="00CC7EEB" w:rsidRPr="00CC7EEB" w:rsidRDefault="00CC7EEB" w:rsidP="00CC7EEB">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najważniejsze osiągnięcia</w:t>
      </w:r>
    </w:p>
    <w:p w14:paraId="688AA67E" w14:textId="77777777" w:rsidR="00CC7EEB" w:rsidRPr="00CC7EEB" w:rsidRDefault="00CC7EEB" w:rsidP="00CC7EEB">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zakres odpowiedzialności</w:t>
      </w:r>
    </w:p>
    <w:p w14:paraId="2A221BF9" w14:textId="77777777" w:rsidR="00CC7EEB" w:rsidRPr="00CC7EEB" w:rsidRDefault="00CC7EEB" w:rsidP="00CC7EEB">
      <w:pPr>
        <w:numPr>
          <w:ilvl w:val="0"/>
          <w:numId w:val="5"/>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rezultaty uzyskane w ocenianym okresie</w:t>
      </w:r>
    </w:p>
    <w:p w14:paraId="7997DE05" w14:textId="64D97445"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Menedżer Roku</w:t>
      </w:r>
    </w:p>
    <w:p w14:paraId="522D595B" w14:textId="77777777" w:rsidR="00CC7EEB" w:rsidRPr="00CC7EEB" w:rsidRDefault="00CC7EEB" w:rsidP="00BF1111">
      <w:pPr>
        <w:spacing w:before="100" w:beforeAutospacing="1" w:after="100" w:afterAutospacing="1" w:line="240" w:lineRule="auto"/>
        <w:jc w:val="both"/>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Kategoria przeznaczona jest dla osoby, która w szczególny sposób przyczyniła się do rozwoju zakładu mleczarskiego lub poprawy jego pozycji rynkowej. Ocenie podlegają wyniki ekonomiczne, skuteczność przeprowadzonych inwestycji, restrukturyzacji lub zmian organizacyjnych, rozwój sprzedaży i eksportu, poprawa efektywności oraz budowanie dobrych relacji z dostawcami, pracownikami i partnerami handlowymi.</w:t>
      </w:r>
    </w:p>
    <w:p w14:paraId="30C9D558"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Kluczowe kryterium:</w:t>
      </w:r>
      <w:r w:rsidRPr="00CC7EEB">
        <w:rPr>
          <w:rFonts w:ascii="Times New Roman" w:eastAsia="Times New Roman" w:hAnsi="Times New Roman" w:cs="Times New Roman"/>
          <w:color w:val="000000"/>
          <w:kern w:val="0"/>
          <w:lang w:eastAsia="pl-PL"/>
          <w14:ligatures w14:val="none"/>
        </w:rPr>
        <w:t> skala i trwałość osiągniętych rezultatów.</w:t>
      </w:r>
    </w:p>
    <w:p w14:paraId="4A0A7047"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Zakres zgłoszenia:</w:t>
      </w:r>
    </w:p>
    <w:p w14:paraId="0D822F6F" w14:textId="77777777" w:rsidR="00CC7EEB" w:rsidRPr="00CC7EEB" w:rsidRDefault="00CC7EEB" w:rsidP="00CC7EEB">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najważniejsze decyzje i działania menedżera</w:t>
      </w:r>
    </w:p>
    <w:p w14:paraId="56626E6B" w14:textId="77777777" w:rsidR="00CC7EEB" w:rsidRPr="00CC7EEB" w:rsidRDefault="00CC7EEB" w:rsidP="00CC7EEB">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punkt wyjścia</w:t>
      </w:r>
    </w:p>
    <w:p w14:paraId="1932E873" w14:textId="77777777" w:rsidR="00CC7EEB" w:rsidRPr="00CC7EEB" w:rsidRDefault="00CC7EEB" w:rsidP="00CC7EEB">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uzyskane efekty</w:t>
      </w:r>
    </w:p>
    <w:p w14:paraId="510C34A1" w14:textId="77777777" w:rsidR="00CC7EEB" w:rsidRPr="00CC7EEB" w:rsidRDefault="00CC7EEB" w:rsidP="00CC7EEB">
      <w:pPr>
        <w:numPr>
          <w:ilvl w:val="0"/>
          <w:numId w:val="6"/>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znaczenie tych działań dla przyszłego rozwoju zakładu</w:t>
      </w:r>
    </w:p>
    <w:p w14:paraId="5C4BEECF" w14:textId="77777777" w:rsidR="00CC7EEB" w:rsidRPr="005E244C"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28"/>
          <w:szCs w:val="28"/>
          <w:lang w:eastAsia="pl-PL"/>
          <w14:ligatures w14:val="none"/>
        </w:rPr>
      </w:pPr>
      <w:r w:rsidRPr="005E244C">
        <w:rPr>
          <w:rFonts w:ascii="Times New Roman" w:eastAsia="Times New Roman" w:hAnsi="Times New Roman" w:cs="Times New Roman"/>
          <w:b/>
          <w:bCs/>
          <w:color w:val="000000"/>
          <w:kern w:val="0"/>
          <w:sz w:val="28"/>
          <w:szCs w:val="28"/>
          <w:lang w:eastAsia="pl-PL"/>
          <w14:ligatures w14:val="none"/>
        </w:rPr>
        <w:t>Warunki udziału</w:t>
      </w:r>
    </w:p>
    <w:p w14:paraId="681571BC" w14:textId="77777777"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Uczestnicy:</w:t>
      </w:r>
      <w:r w:rsidRPr="00CC7EEB">
        <w:rPr>
          <w:rFonts w:ascii="Times New Roman" w:eastAsia="Times New Roman" w:hAnsi="Times New Roman" w:cs="Times New Roman"/>
          <w:color w:val="000000"/>
          <w:kern w:val="0"/>
          <w:lang w:eastAsia="pl-PL"/>
          <w14:ligatures w14:val="none"/>
        </w:rPr>
        <w:t> Zakłady mleczarskie i spółdzielnie mleczarskie działające na terenie Rzeczypospolitej Polskiej.</w:t>
      </w:r>
    </w:p>
    <w:p w14:paraId="19B920C7" w14:textId="2D3E1405"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Termin składania zgłoszeń:</w:t>
      </w:r>
      <w:r w:rsidRPr="00CC7EEB">
        <w:rPr>
          <w:rFonts w:ascii="Times New Roman" w:eastAsia="Times New Roman" w:hAnsi="Times New Roman" w:cs="Times New Roman"/>
          <w:color w:val="000000"/>
          <w:kern w:val="0"/>
          <w:lang w:eastAsia="pl-PL"/>
          <w14:ligatures w14:val="none"/>
        </w:rPr>
        <w:t> do dnia </w:t>
      </w:r>
      <w:r w:rsidR="005E244C">
        <w:rPr>
          <w:rFonts w:ascii="Times New Roman" w:eastAsia="Times New Roman" w:hAnsi="Times New Roman" w:cs="Times New Roman"/>
          <w:b/>
          <w:bCs/>
          <w:color w:val="000000"/>
          <w:kern w:val="0"/>
          <w:lang w:eastAsia="pl-PL"/>
          <w14:ligatures w14:val="none"/>
        </w:rPr>
        <w:t xml:space="preserve">14 sierpnia </w:t>
      </w:r>
      <w:r w:rsidRPr="00CC7EEB">
        <w:rPr>
          <w:rFonts w:ascii="Times New Roman" w:eastAsia="Times New Roman" w:hAnsi="Times New Roman" w:cs="Times New Roman"/>
          <w:color w:val="000000"/>
          <w:kern w:val="0"/>
          <w:lang w:eastAsia="pl-PL"/>
          <w14:ligatures w14:val="none"/>
        </w:rPr>
        <w:t> </w:t>
      </w:r>
      <w:r w:rsidR="005E244C">
        <w:rPr>
          <w:rFonts w:ascii="Times New Roman" w:eastAsia="Times New Roman" w:hAnsi="Times New Roman" w:cs="Times New Roman"/>
          <w:color w:val="000000"/>
          <w:kern w:val="0"/>
          <w:lang w:eastAsia="pl-PL"/>
          <w14:ligatures w14:val="none"/>
        </w:rPr>
        <w:t>b</w:t>
      </w:r>
      <w:r w:rsidRPr="00CC7EEB">
        <w:rPr>
          <w:rFonts w:ascii="Times New Roman" w:eastAsia="Times New Roman" w:hAnsi="Times New Roman" w:cs="Times New Roman"/>
          <w:color w:val="000000"/>
          <w:kern w:val="0"/>
          <w:lang w:eastAsia="pl-PL"/>
          <w14:ligatures w14:val="none"/>
        </w:rPr>
        <w:t>r.</w:t>
      </w:r>
    </w:p>
    <w:p w14:paraId="6E2B1FD9" w14:textId="4AEBF5E2"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lastRenderedPageBreak/>
        <w:t>Forma zgłoszenia:</w:t>
      </w:r>
      <w:r w:rsidRPr="00CC7EEB">
        <w:rPr>
          <w:rFonts w:ascii="Times New Roman" w:eastAsia="Times New Roman" w:hAnsi="Times New Roman" w:cs="Times New Roman"/>
          <w:color w:val="000000"/>
          <w:kern w:val="0"/>
          <w:lang w:eastAsia="pl-PL"/>
          <w14:ligatures w14:val="none"/>
        </w:rPr>
        <w:t> formularz zgłoszeniowy dostępny na stronie www.izbamleka.pl lub w załączeniu</w:t>
      </w:r>
      <w:r w:rsidR="005E244C">
        <w:rPr>
          <w:rFonts w:ascii="Times New Roman" w:eastAsia="Times New Roman" w:hAnsi="Times New Roman" w:cs="Times New Roman"/>
          <w:color w:val="000000"/>
          <w:kern w:val="0"/>
          <w:lang w:eastAsia="pl-PL"/>
          <w14:ligatures w14:val="none"/>
        </w:rPr>
        <w:t>, prosimy o przesłanie wypełnionych formularzy na adres e-mail izba@izbamleka.pl</w:t>
      </w:r>
    </w:p>
    <w:p w14:paraId="0771B275" w14:textId="77777777"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Materiały dodatkowe:</w:t>
      </w:r>
      <w:r w:rsidRPr="00CC7EEB">
        <w:rPr>
          <w:rFonts w:ascii="Times New Roman" w:eastAsia="Times New Roman" w:hAnsi="Times New Roman" w:cs="Times New Roman"/>
          <w:color w:val="000000"/>
          <w:kern w:val="0"/>
          <w:lang w:eastAsia="pl-PL"/>
          <w14:ligatures w14:val="none"/>
        </w:rPr>
        <w:t> uczestnicy mogą dołączyć dokumentację fotograficzną, certyfikaty, raporty środowiskowe lub inne materiały potwierdzające zgłaszane osiągnięcia.</w:t>
      </w:r>
    </w:p>
    <w:p w14:paraId="2FD7F843" w14:textId="06BAFF6F"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 xml:space="preserve">Kontakt w sprawie </w:t>
      </w:r>
      <w:r w:rsidR="005E244C">
        <w:rPr>
          <w:rFonts w:ascii="Times New Roman" w:eastAsia="Times New Roman" w:hAnsi="Times New Roman" w:cs="Times New Roman"/>
          <w:b/>
          <w:bCs/>
          <w:color w:val="000000"/>
          <w:kern w:val="0"/>
          <w:lang w:eastAsia="pl-PL"/>
          <w14:ligatures w14:val="none"/>
        </w:rPr>
        <w:t>rankingu</w:t>
      </w:r>
      <w:r w:rsidRPr="00CC7EEB">
        <w:rPr>
          <w:rFonts w:ascii="Times New Roman" w:eastAsia="Times New Roman" w:hAnsi="Times New Roman" w:cs="Times New Roman"/>
          <w:b/>
          <w:bCs/>
          <w:color w:val="000000"/>
          <w:kern w:val="0"/>
          <w:lang w:eastAsia="pl-PL"/>
          <w14:ligatures w14:val="none"/>
        </w:rPr>
        <w:t>:</w:t>
      </w:r>
      <w:r w:rsidRPr="00CC7EEB">
        <w:rPr>
          <w:rFonts w:ascii="Times New Roman" w:eastAsia="Times New Roman" w:hAnsi="Times New Roman" w:cs="Times New Roman"/>
          <w:color w:val="000000"/>
          <w:kern w:val="0"/>
          <w:lang w:eastAsia="pl-PL"/>
          <w14:ligatures w14:val="none"/>
        </w:rPr>
        <w:t> </w:t>
      </w:r>
      <w:r w:rsidR="005E244C">
        <w:rPr>
          <w:rFonts w:ascii="Times New Roman" w:eastAsia="Times New Roman" w:hAnsi="Times New Roman" w:cs="Times New Roman"/>
          <w:color w:val="000000"/>
          <w:kern w:val="0"/>
          <w:lang w:eastAsia="pl-PL"/>
          <w14:ligatures w14:val="none"/>
        </w:rPr>
        <w:t>Katarzyna Jankowska</w:t>
      </w:r>
      <w:r w:rsidRPr="00CC7EEB">
        <w:rPr>
          <w:rFonts w:ascii="Times New Roman" w:eastAsia="Times New Roman" w:hAnsi="Times New Roman" w:cs="Times New Roman"/>
          <w:color w:val="000000"/>
          <w:kern w:val="0"/>
          <w:lang w:eastAsia="pl-PL"/>
          <w14:ligatures w14:val="none"/>
        </w:rPr>
        <w:t xml:space="preserve">, tel. </w:t>
      </w:r>
      <w:r w:rsidR="005E244C">
        <w:rPr>
          <w:rFonts w:ascii="Times New Roman" w:eastAsia="Times New Roman" w:hAnsi="Times New Roman" w:cs="Times New Roman"/>
          <w:color w:val="000000"/>
          <w:kern w:val="0"/>
          <w:lang w:eastAsia="pl-PL"/>
          <w14:ligatures w14:val="none"/>
        </w:rPr>
        <w:t>85674 73 29</w:t>
      </w:r>
      <w:r w:rsidRPr="00CC7EEB">
        <w:rPr>
          <w:rFonts w:ascii="Times New Roman" w:eastAsia="Times New Roman" w:hAnsi="Times New Roman" w:cs="Times New Roman"/>
          <w:color w:val="000000"/>
          <w:kern w:val="0"/>
          <w:lang w:eastAsia="pl-PL"/>
          <w14:ligatures w14:val="none"/>
        </w:rPr>
        <w:t xml:space="preserve">, e-mail: </w:t>
      </w:r>
      <w:r w:rsidR="005E244C">
        <w:rPr>
          <w:rFonts w:ascii="Times New Roman" w:eastAsia="Times New Roman" w:hAnsi="Times New Roman" w:cs="Times New Roman"/>
          <w:color w:val="000000"/>
          <w:kern w:val="0"/>
          <w:lang w:eastAsia="pl-PL"/>
          <w14:ligatures w14:val="none"/>
        </w:rPr>
        <w:t>izba@izbamleka</w:t>
      </w:r>
      <w:r w:rsidRPr="00CC7EEB">
        <w:rPr>
          <w:rFonts w:ascii="Times New Roman" w:eastAsia="Times New Roman" w:hAnsi="Times New Roman" w:cs="Times New Roman"/>
          <w:color w:val="000000"/>
          <w:kern w:val="0"/>
          <w:lang w:eastAsia="pl-PL"/>
          <w14:ligatures w14:val="none"/>
        </w:rPr>
        <w:t>.</w:t>
      </w:r>
      <w:r w:rsidR="005E244C">
        <w:rPr>
          <w:rFonts w:ascii="Times New Roman" w:eastAsia="Times New Roman" w:hAnsi="Times New Roman" w:cs="Times New Roman"/>
          <w:color w:val="000000"/>
          <w:kern w:val="0"/>
          <w:lang w:eastAsia="pl-PL"/>
          <w14:ligatures w14:val="none"/>
        </w:rPr>
        <w:t>pl</w:t>
      </w:r>
    </w:p>
    <w:p w14:paraId="0B5C004E" w14:textId="5D56B5E9" w:rsidR="00CC7EEB" w:rsidRPr="00CC7EEB" w:rsidRDefault="00CC7EEB" w:rsidP="00CC7EEB">
      <w:pPr>
        <w:numPr>
          <w:ilvl w:val="0"/>
          <w:numId w:val="7"/>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Ogłoszenie wyników:</w:t>
      </w:r>
      <w:r w:rsidRPr="00CC7EEB">
        <w:rPr>
          <w:rFonts w:ascii="Times New Roman" w:eastAsia="Times New Roman" w:hAnsi="Times New Roman" w:cs="Times New Roman"/>
          <w:color w:val="000000"/>
          <w:kern w:val="0"/>
          <w:lang w:eastAsia="pl-PL"/>
          <w14:ligatures w14:val="none"/>
        </w:rPr>
        <w:t> uroczysta gala wręczenia nagród odbędzie się w dniu </w:t>
      </w:r>
      <w:r w:rsidR="005E244C">
        <w:rPr>
          <w:rFonts w:ascii="Times New Roman" w:eastAsia="Times New Roman" w:hAnsi="Times New Roman" w:cs="Times New Roman"/>
          <w:b/>
          <w:bCs/>
          <w:color w:val="000000"/>
          <w:kern w:val="0"/>
          <w:lang w:eastAsia="pl-PL"/>
          <w14:ligatures w14:val="none"/>
        </w:rPr>
        <w:t>10 września br.</w:t>
      </w:r>
      <w:r w:rsidRPr="00CC7EEB">
        <w:rPr>
          <w:rFonts w:ascii="Times New Roman" w:eastAsia="Times New Roman" w:hAnsi="Times New Roman" w:cs="Times New Roman"/>
          <w:color w:val="000000"/>
          <w:kern w:val="0"/>
          <w:lang w:eastAsia="pl-PL"/>
          <w14:ligatures w14:val="none"/>
        </w:rPr>
        <w:t>  podczas </w:t>
      </w:r>
      <w:r w:rsidR="005E244C">
        <w:rPr>
          <w:rFonts w:ascii="Times New Roman" w:eastAsia="Times New Roman" w:hAnsi="Times New Roman" w:cs="Times New Roman"/>
          <w:b/>
          <w:bCs/>
          <w:color w:val="000000"/>
          <w:kern w:val="0"/>
          <w:lang w:eastAsia="pl-PL"/>
          <w14:ligatures w14:val="none"/>
        </w:rPr>
        <w:t>23. Międzynarodowego Forum Społeczności Mleczarskiej</w:t>
      </w:r>
    </w:p>
    <w:p w14:paraId="63845B45" w14:textId="77777777" w:rsidR="00CC7EEB" w:rsidRPr="00CC7EEB" w:rsidRDefault="00CC7EEB" w:rsidP="00CC7EEB">
      <w:pPr>
        <w:spacing w:before="100" w:beforeAutospacing="1" w:after="100" w:afterAutospacing="1" w:line="240" w:lineRule="auto"/>
        <w:outlineLvl w:val="1"/>
        <w:rPr>
          <w:rFonts w:ascii="Times New Roman" w:eastAsia="Times New Roman" w:hAnsi="Times New Roman" w:cs="Times New Roman"/>
          <w:b/>
          <w:bCs/>
          <w:color w:val="000000"/>
          <w:kern w:val="0"/>
          <w:sz w:val="36"/>
          <w:szCs w:val="36"/>
          <w:lang w:eastAsia="pl-PL"/>
          <w14:ligatures w14:val="none"/>
        </w:rPr>
      </w:pPr>
      <w:r w:rsidRPr="00CC7EEB">
        <w:rPr>
          <w:rFonts w:ascii="Times New Roman" w:eastAsia="Times New Roman" w:hAnsi="Times New Roman" w:cs="Times New Roman"/>
          <w:b/>
          <w:bCs/>
          <w:color w:val="000000"/>
          <w:kern w:val="0"/>
          <w:sz w:val="36"/>
          <w:szCs w:val="36"/>
          <w:lang w:eastAsia="pl-PL"/>
          <w14:ligatures w14:val="none"/>
        </w:rPr>
        <w:t>Dlaczego warto wziąć udział?</w:t>
      </w:r>
    </w:p>
    <w:p w14:paraId="67AE42FA"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Prestiż i uznania</w:t>
      </w:r>
      <w:r w:rsidRPr="00CC7EEB">
        <w:rPr>
          <w:rFonts w:ascii="Times New Roman" w:eastAsia="Times New Roman" w:hAnsi="Times New Roman" w:cs="Times New Roman"/>
          <w:color w:val="000000"/>
          <w:kern w:val="0"/>
          <w:lang w:eastAsia="pl-PL"/>
          <w14:ligatures w14:val="none"/>
        </w:rPr>
        <w:t> w branży mleczarskiej</w:t>
      </w:r>
    </w:p>
    <w:p w14:paraId="234C53A7"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Promocja osiągnięć</w:t>
      </w:r>
      <w:r w:rsidRPr="00CC7EEB">
        <w:rPr>
          <w:rFonts w:ascii="Times New Roman" w:eastAsia="Times New Roman" w:hAnsi="Times New Roman" w:cs="Times New Roman"/>
          <w:color w:val="000000"/>
          <w:kern w:val="0"/>
          <w:lang w:eastAsia="pl-PL"/>
          <w14:ligatures w14:val="none"/>
        </w:rPr>
        <w:t> w mediach branżowych i ogólnopolskich</w:t>
      </w:r>
    </w:p>
    <w:p w14:paraId="4231F78C"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Możliwość wymiany doświadczeń</w:t>
      </w:r>
      <w:r w:rsidRPr="00CC7EEB">
        <w:rPr>
          <w:rFonts w:ascii="Times New Roman" w:eastAsia="Times New Roman" w:hAnsi="Times New Roman" w:cs="Times New Roman"/>
          <w:color w:val="000000"/>
          <w:kern w:val="0"/>
          <w:lang w:eastAsia="pl-PL"/>
          <w14:ligatures w14:val="none"/>
        </w:rPr>
        <w:t> z liderami sektora</w:t>
      </w:r>
    </w:p>
    <w:p w14:paraId="11F29373"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Networking</w:t>
      </w:r>
      <w:r w:rsidRPr="00CC7EEB">
        <w:rPr>
          <w:rFonts w:ascii="Times New Roman" w:eastAsia="Times New Roman" w:hAnsi="Times New Roman" w:cs="Times New Roman"/>
          <w:color w:val="000000"/>
          <w:kern w:val="0"/>
          <w:lang w:eastAsia="pl-PL"/>
          <w14:ligatures w14:val="none"/>
        </w:rPr>
        <w:t> z kluczowymi decydentami branży</w:t>
      </w:r>
    </w:p>
    <w:p w14:paraId="220F513C" w14:textId="77777777" w:rsidR="00CC7EEB" w:rsidRPr="00CC7EEB" w:rsidRDefault="00CC7EEB" w:rsidP="00CC7EEB">
      <w:pPr>
        <w:numPr>
          <w:ilvl w:val="0"/>
          <w:numId w:val="8"/>
        </w:num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b/>
          <w:bCs/>
          <w:color w:val="000000"/>
          <w:kern w:val="0"/>
          <w:lang w:eastAsia="pl-PL"/>
          <w14:ligatures w14:val="none"/>
        </w:rPr>
        <w:t>Wyróżnienie</w:t>
      </w:r>
      <w:r w:rsidRPr="00CC7EEB">
        <w:rPr>
          <w:rFonts w:ascii="Times New Roman" w:eastAsia="Times New Roman" w:hAnsi="Times New Roman" w:cs="Times New Roman"/>
          <w:color w:val="000000"/>
          <w:kern w:val="0"/>
          <w:lang w:eastAsia="pl-PL"/>
          <w14:ligatures w14:val="none"/>
        </w:rPr>
        <w:t> w materiałach promocyjnych Polskiej Izby Mleka</w:t>
      </w:r>
    </w:p>
    <w:p w14:paraId="40AC35F3" w14:textId="77777777" w:rsidR="00CC7EEB" w:rsidRP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Liczymy na Państwa aktywne uczestnictwo i wspólne budowanie pozytywnego wizerunku polskiego sektora mleczarskiego.</w:t>
      </w:r>
    </w:p>
    <w:p w14:paraId="299E8C3C" w14:textId="77777777" w:rsidR="00CC7EEB" w:rsidRDefault="00CC7EEB"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r w:rsidRPr="00CC7EEB">
        <w:rPr>
          <w:rFonts w:ascii="Times New Roman" w:eastAsia="Times New Roman" w:hAnsi="Times New Roman" w:cs="Times New Roman"/>
          <w:color w:val="000000"/>
          <w:kern w:val="0"/>
          <w:lang w:eastAsia="pl-PL"/>
          <w14:ligatures w14:val="none"/>
        </w:rPr>
        <w:t>W razie pytań pozostajemy do Państwa dyspozycji.</w:t>
      </w:r>
    </w:p>
    <w:p w14:paraId="6281D689" w14:textId="77777777" w:rsidR="00480C5A" w:rsidRDefault="00480C5A"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p>
    <w:p w14:paraId="4C3C9FEF" w14:textId="1AE09CF3" w:rsidR="00480C5A" w:rsidRDefault="00480C5A" w:rsidP="00480C5A">
      <w:pPr>
        <w:spacing w:before="100" w:beforeAutospacing="1" w:after="100" w:afterAutospacing="1" w:line="240" w:lineRule="auto"/>
        <w:ind w:left="6379"/>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Z poważaniem</w:t>
      </w:r>
    </w:p>
    <w:p w14:paraId="193D129F" w14:textId="692F9A63" w:rsidR="00480C5A" w:rsidRPr="00480C5A" w:rsidRDefault="00480C5A" w:rsidP="00480C5A">
      <w:pPr>
        <w:spacing w:before="100" w:beforeAutospacing="1" w:after="100" w:afterAutospacing="1" w:line="240" w:lineRule="auto"/>
        <w:ind w:left="6379"/>
        <w:jc w:val="center"/>
        <w:rPr>
          <w:rFonts w:ascii="Times New Roman" w:eastAsia="Times New Roman" w:hAnsi="Times New Roman" w:cs="Times New Roman"/>
          <w:b/>
          <w:bCs/>
          <w:color w:val="000000"/>
          <w:kern w:val="0"/>
          <w:lang w:eastAsia="pl-PL"/>
          <w14:ligatures w14:val="none"/>
        </w:rPr>
      </w:pPr>
      <w:r w:rsidRPr="00480C5A">
        <w:rPr>
          <w:rFonts w:ascii="Times New Roman" w:eastAsia="Times New Roman" w:hAnsi="Times New Roman" w:cs="Times New Roman"/>
          <w:b/>
          <w:bCs/>
          <w:color w:val="000000"/>
          <w:kern w:val="0"/>
          <w:lang w:eastAsia="pl-PL"/>
          <w14:ligatures w14:val="none"/>
        </w:rPr>
        <w:t>Agnieszka Maliszewska</w:t>
      </w:r>
    </w:p>
    <w:p w14:paraId="35008293" w14:textId="4FEB1243" w:rsidR="00480C5A" w:rsidRDefault="00480C5A" w:rsidP="00480C5A">
      <w:pPr>
        <w:spacing w:before="100" w:beforeAutospacing="1" w:after="100" w:afterAutospacing="1" w:line="240" w:lineRule="auto"/>
        <w:ind w:left="6379"/>
        <w:jc w:val="center"/>
        <w:rPr>
          <w:rFonts w:ascii="Times New Roman" w:eastAsia="Times New Roman" w:hAnsi="Times New Roman" w:cs="Times New Roman"/>
          <w:color w:val="000000"/>
          <w:kern w:val="0"/>
          <w:lang w:eastAsia="pl-PL"/>
          <w14:ligatures w14:val="none"/>
        </w:rPr>
      </w:pPr>
      <w:r>
        <w:rPr>
          <w:rFonts w:ascii="Times New Roman" w:eastAsia="Times New Roman" w:hAnsi="Times New Roman" w:cs="Times New Roman"/>
          <w:color w:val="000000"/>
          <w:kern w:val="0"/>
          <w:lang w:eastAsia="pl-PL"/>
          <w14:ligatures w14:val="none"/>
        </w:rPr>
        <w:t>Prezes Zarządu Polskiej Izby Mleka</w:t>
      </w:r>
    </w:p>
    <w:p w14:paraId="70E11D63" w14:textId="77777777" w:rsidR="00480C5A" w:rsidRPr="00CC7EEB" w:rsidRDefault="00480C5A" w:rsidP="00CC7EEB">
      <w:pPr>
        <w:spacing w:before="100" w:beforeAutospacing="1" w:after="100" w:afterAutospacing="1" w:line="240" w:lineRule="auto"/>
        <w:rPr>
          <w:rFonts w:ascii="Times New Roman" w:eastAsia="Times New Roman" w:hAnsi="Times New Roman" w:cs="Times New Roman"/>
          <w:color w:val="000000"/>
          <w:kern w:val="0"/>
          <w:lang w:eastAsia="pl-PL"/>
          <w14:ligatures w14:val="none"/>
        </w:rPr>
      </w:pPr>
    </w:p>
    <w:p w14:paraId="3AF8A4B6" w14:textId="1FE040BF" w:rsidR="00CC7EEB" w:rsidRDefault="0031189A">
      <w:r>
        <w:rPr>
          <w:rFonts w:ascii="Times New Roman" w:eastAsia="Times New Roman" w:hAnsi="Times New Roman" w:cs="Times New Roman"/>
          <w:color w:val="000000"/>
          <w:kern w:val="0"/>
          <w:lang w:eastAsia="pl-PL"/>
          <w14:ligatures w14:val="none"/>
        </w:rPr>
        <w:t>#FunduszePromocji</w:t>
      </w:r>
    </w:p>
    <w:sectPr w:rsidR="00CC7EE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667D5"/>
    <w:multiLevelType w:val="multilevel"/>
    <w:tmpl w:val="2D544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80B026B"/>
    <w:multiLevelType w:val="multilevel"/>
    <w:tmpl w:val="E872DC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D74C5C"/>
    <w:multiLevelType w:val="multilevel"/>
    <w:tmpl w:val="42620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A5F05D5"/>
    <w:multiLevelType w:val="multilevel"/>
    <w:tmpl w:val="E97C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85118E"/>
    <w:multiLevelType w:val="multilevel"/>
    <w:tmpl w:val="42B2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725EAF"/>
    <w:multiLevelType w:val="multilevel"/>
    <w:tmpl w:val="5FDCE0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D152F3"/>
    <w:multiLevelType w:val="multilevel"/>
    <w:tmpl w:val="F1B2F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54A63EA"/>
    <w:multiLevelType w:val="multilevel"/>
    <w:tmpl w:val="BB543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F9B3C98"/>
    <w:multiLevelType w:val="multilevel"/>
    <w:tmpl w:val="928A1B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3271230">
    <w:abstractNumId w:val="2"/>
  </w:num>
  <w:num w:numId="2" w16cid:durableId="1099326150">
    <w:abstractNumId w:val="3"/>
  </w:num>
  <w:num w:numId="3" w16cid:durableId="1597323559">
    <w:abstractNumId w:val="0"/>
  </w:num>
  <w:num w:numId="4" w16cid:durableId="1984383460">
    <w:abstractNumId w:val="4"/>
  </w:num>
  <w:num w:numId="5" w16cid:durableId="1185821460">
    <w:abstractNumId w:val="7"/>
  </w:num>
  <w:num w:numId="6" w16cid:durableId="36206166">
    <w:abstractNumId w:val="6"/>
  </w:num>
  <w:num w:numId="7" w16cid:durableId="1711103573">
    <w:abstractNumId w:val="1"/>
  </w:num>
  <w:num w:numId="8" w16cid:durableId="1977639825">
    <w:abstractNumId w:val="5"/>
  </w:num>
  <w:num w:numId="9" w16cid:durableId="14262323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7EEB"/>
    <w:rsid w:val="00023C21"/>
    <w:rsid w:val="0031189A"/>
    <w:rsid w:val="003B7019"/>
    <w:rsid w:val="00480C5A"/>
    <w:rsid w:val="005E244C"/>
    <w:rsid w:val="0090195E"/>
    <w:rsid w:val="009923A2"/>
    <w:rsid w:val="009E0615"/>
    <w:rsid w:val="00BF1111"/>
    <w:rsid w:val="00CA45EA"/>
    <w:rsid w:val="00CC7EEB"/>
    <w:rsid w:val="00D86F94"/>
    <w:rsid w:val="00FC5CF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D25CD"/>
  <w15:chartTrackingRefBased/>
  <w15:docId w15:val="{93406391-CCBC-466E-84A0-37E0F42DA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CC7E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unhideWhenUsed/>
    <w:qFormat/>
    <w:rsid w:val="00CC7E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C7EEB"/>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C7EEB"/>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C7EEB"/>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C7EEB"/>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C7EEB"/>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C7EEB"/>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C7EEB"/>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C7EEB"/>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rsid w:val="00CC7EEB"/>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C7EEB"/>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C7EEB"/>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C7EEB"/>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C7EE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C7EE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C7EE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C7EEB"/>
    <w:rPr>
      <w:rFonts w:eastAsiaTheme="majorEastAsia" w:cstheme="majorBidi"/>
      <w:color w:val="272727" w:themeColor="text1" w:themeTint="D8"/>
    </w:rPr>
  </w:style>
  <w:style w:type="paragraph" w:styleId="Tytu">
    <w:name w:val="Title"/>
    <w:basedOn w:val="Normalny"/>
    <w:next w:val="Normalny"/>
    <w:link w:val="TytuZnak"/>
    <w:uiPriority w:val="10"/>
    <w:qFormat/>
    <w:rsid w:val="00CC7E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C7EE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C7EEB"/>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C7EE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C7EEB"/>
    <w:pPr>
      <w:spacing w:before="160"/>
      <w:jc w:val="center"/>
    </w:pPr>
    <w:rPr>
      <w:i/>
      <w:iCs/>
      <w:color w:val="404040" w:themeColor="text1" w:themeTint="BF"/>
    </w:rPr>
  </w:style>
  <w:style w:type="character" w:customStyle="1" w:styleId="CytatZnak">
    <w:name w:val="Cytat Znak"/>
    <w:basedOn w:val="Domylnaczcionkaakapitu"/>
    <w:link w:val="Cytat"/>
    <w:uiPriority w:val="29"/>
    <w:rsid w:val="00CC7EEB"/>
    <w:rPr>
      <w:i/>
      <w:iCs/>
      <w:color w:val="404040" w:themeColor="text1" w:themeTint="BF"/>
    </w:rPr>
  </w:style>
  <w:style w:type="paragraph" w:styleId="Akapitzlist">
    <w:name w:val="List Paragraph"/>
    <w:basedOn w:val="Normalny"/>
    <w:uiPriority w:val="34"/>
    <w:qFormat/>
    <w:rsid w:val="00CC7EEB"/>
    <w:pPr>
      <w:ind w:left="720"/>
      <w:contextualSpacing/>
    </w:pPr>
  </w:style>
  <w:style w:type="character" w:styleId="Wyrnienieintensywne">
    <w:name w:val="Intense Emphasis"/>
    <w:basedOn w:val="Domylnaczcionkaakapitu"/>
    <w:uiPriority w:val="21"/>
    <w:qFormat/>
    <w:rsid w:val="00CC7EEB"/>
    <w:rPr>
      <w:i/>
      <w:iCs/>
      <w:color w:val="2F5496" w:themeColor="accent1" w:themeShade="BF"/>
    </w:rPr>
  </w:style>
  <w:style w:type="paragraph" w:styleId="Cytatintensywny">
    <w:name w:val="Intense Quote"/>
    <w:basedOn w:val="Normalny"/>
    <w:next w:val="Normalny"/>
    <w:link w:val="CytatintensywnyZnak"/>
    <w:uiPriority w:val="30"/>
    <w:qFormat/>
    <w:rsid w:val="00CC7EE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C7EEB"/>
    <w:rPr>
      <w:i/>
      <w:iCs/>
      <w:color w:val="2F5496" w:themeColor="accent1" w:themeShade="BF"/>
    </w:rPr>
  </w:style>
  <w:style w:type="character" w:styleId="Odwoanieintensywne">
    <w:name w:val="Intense Reference"/>
    <w:basedOn w:val="Domylnaczcionkaakapitu"/>
    <w:uiPriority w:val="32"/>
    <w:qFormat/>
    <w:rsid w:val="00CC7EEB"/>
    <w:rPr>
      <w:b/>
      <w:bCs/>
      <w:smallCaps/>
      <w:color w:val="2F5496" w:themeColor="accent1" w:themeShade="BF"/>
      <w:spacing w:val="5"/>
    </w:rPr>
  </w:style>
  <w:style w:type="paragraph" w:customStyle="1" w:styleId="my-2">
    <w:name w:val="my-2"/>
    <w:basedOn w:val="Normalny"/>
    <w:rsid w:val="00CC7EEB"/>
    <w:pPr>
      <w:spacing w:before="100" w:beforeAutospacing="1" w:after="100" w:afterAutospacing="1" w:line="240" w:lineRule="auto"/>
    </w:pPr>
    <w:rPr>
      <w:rFonts w:ascii="Times New Roman" w:eastAsia="Times New Roman" w:hAnsi="Times New Roman" w:cs="Times New Roman"/>
      <w:kern w:val="0"/>
      <w:lang w:eastAsia="pl-PL"/>
      <w14:ligatures w14:val="none"/>
    </w:rPr>
  </w:style>
  <w:style w:type="character" w:styleId="Pogrubienie">
    <w:name w:val="Strong"/>
    <w:basedOn w:val="Domylnaczcionkaakapitu"/>
    <w:uiPriority w:val="22"/>
    <w:qFormat/>
    <w:rsid w:val="00CC7EEB"/>
    <w:rPr>
      <w:b/>
      <w:bCs/>
    </w:rPr>
  </w:style>
  <w:style w:type="character" w:customStyle="1" w:styleId="apple-converted-space">
    <w:name w:val="apple-converted-space"/>
    <w:basedOn w:val="Domylnaczcionkaakapitu"/>
    <w:rsid w:val="00CC7EEB"/>
  </w:style>
  <w:style w:type="paragraph" w:styleId="NormalnyWeb">
    <w:name w:val="Normal (Web)"/>
    <w:basedOn w:val="Normalny"/>
    <w:uiPriority w:val="99"/>
    <w:unhideWhenUsed/>
    <w:rsid w:val="00FC5CF4"/>
    <w:pPr>
      <w:spacing w:before="100" w:beforeAutospacing="1" w:after="100" w:afterAutospacing="1" w:line="240" w:lineRule="auto"/>
    </w:pPr>
    <w:rPr>
      <w:rFonts w:ascii="Times New Roman" w:eastAsia="Times New Roman" w:hAnsi="Times New Roman" w:cs="Times New Roman"/>
      <w:kern w:val="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4</Pages>
  <Words>1074</Words>
  <Characters>6450</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 Maliszewska</dc:creator>
  <cp:keywords/>
  <dc:description/>
  <cp:lastModifiedBy>Polska Izba Mleka</cp:lastModifiedBy>
  <cp:revision>8</cp:revision>
  <cp:lastPrinted>2026-07-30T10:54:00Z</cp:lastPrinted>
  <dcterms:created xsi:type="dcterms:W3CDTF">2026-07-23T13:27:00Z</dcterms:created>
  <dcterms:modified xsi:type="dcterms:W3CDTF">2026-07-30T10:56:00Z</dcterms:modified>
</cp:coreProperties>
</file>