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1DBC"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The Annex</w:t>
      </w:r>
    </w:p>
    <w:p w14:paraId="04CAA611" w14:textId="77777777" w:rsidR="00AC4779" w:rsidRPr="0034362F" w:rsidRDefault="0034362F" w:rsidP="0034362F">
      <w:pPr>
        <w:pStyle w:val="Bodytext30"/>
        <w:snapToGrid w:val="0"/>
        <w:spacing w:line="240" w:lineRule="auto"/>
        <w:rPr>
          <w:rFonts w:ascii="Times New Roman" w:hAnsi="Times New Roman" w:cs="Times New Roman"/>
          <w:sz w:val="24"/>
          <w:szCs w:val="24"/>
        </w:rPr>
      </w:pPr>
      <w:r w:rsidRPr="0034362F">
        <w:rPr>
          <w:rStyle w:val="Bodytext3"/>
          <w:rFonts w:ascii="Times New Roman" w:hAnsi="Times New Roman" w:cs="Times New Roman"/>
          <w:sz w:val="24"/>
          <w:szCs w:val="24"/>
        </w:rPr>
        <w:t>Countervailing investigation of imported dairy products originating in the EU</w:t>
      </w:r>
      <w:r w:rsidRPr="0034362F">
        <w:rPr>
          <w:rStyle w:val="Bodytext3"/>
          <w:rFonts w:ascii="Times New Roman" w:hAnsi="Times New Roman" w:cs="Times New Roman"/>
          <w:sz w:val="24"/>
          <w:szCs w:val="24"/>
        </w:rPr>
        <w:br/>
        <w:t>Disclosure of basic facts on which the preliminary decision is based</w:t>
      </w:r>
    </w:p>
    <w:p w14:paraId="6D519BE3"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provisions of the Regulations of the People's Republic of China on Countervailing (hereinafter referred to as the Anti-Subsidy Regulations), on</w:t>
      </w:r>
      <w:r w:rsidRPr="0034362F">
        <w:rPr>
          <w:rStyle w:val="Bodytext1"/>
          <w:rFonts w:ascii="Times New Roman" w:eastAsia="Arial" w:hAnsi="Times New Roman" w:cs="Times New Roman"/>
          <w:sz w:val="24"/>
          <w:szCs w:val="24"/>
        </w:rPr>
        <w:t>August21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Ministry of Commerce (hereinafter referred to as the Investigation Agency) issued Announcement No.</w:t>
      </w:r>
      <w:r w:rsidRPr="0034362F">
        <w:rPr>
          <w:rStyle w:val="Bodytext1"/>
          <w:rFonts w:ascii="Times New Roman" w:eastAsia="Arial" w:hAnsi="Times New Roman" w:cs="Times New Roman"/>
          <w:sz w:val="24"/>
          <w:szCs w:val="24"/>
        </w:rPr>
        <w:t>34</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deciding to conduct a countervailing investigation on imported dairy products originating in the EU (hereinafter referred to as the products under investigation).</w:t>
      </w:r>
    </w:p>
    <w:p w14:paraId="6ED638C4"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investigation authorities investigated the existence of subsidies and subsidy amounts of the products under investigation, whether the product under investigation caused damage to the domestic dairy industry and the causal relationship between subsidy and </w:t>
      </w:r>
      <w:proofErr w:type="gramStart"/>
      <w:r w:rsidRPr="0034362F">
        <w:rPr>
          <w:rStyle w:val="Bodytext1"/>
          <w:rFonts w:ascii="Times New Roman" w:hAnsi="Times New Roman" w:cs="Times New Roman"/>
          <w:sz w:val="24"/>
          <w:szCs w:val="24"/>
        </w:rPr>
        <w:t>damage.In</w:t>
      </w:r>
      <w:proofErr w:type="gramEnd"/>
      <w:r w:rsidRPr="0034362F">
        <w:rPr>
          <w:rStyle w:val="Bodytext1"/>
          <w:rFonts w:ascii="Times New Roman" w:hAnsi="Times New Roman" w:cs="Times New Roman"/>
          <w:sz w:val="24"/>
          <w:szCs w:val="24"/>
        </w:rPr>
        <w:t xml:space="preserve"> accordance with the findings of the investigation and the provisions of the Anti-Subsidy Regulations, the investigating authority </w:t>
      </w:r>
      <w:proofErr w:type="gramStart"/>
      <w:r w:rsidRPr="0034362F">
        <w:rPr>
          <w:rStyle w:val="Bodytext1"/>
          <w:rFonts w:ascii="Times New Roman" w:hAnsi="Times New Roman" w:cs="Times New Roman"/>
          <w:sz w:val="24"/>
          <w:szCs w:val="24"/>
        </w:rPr>
        <w:t>makes</w:t>
      </w:r>
      <w:proofErr w:type="gramEnd"/>
      <w:r w:rsidRPr="0034362F">
        <w:rPr>
          <w:rStyle w:val="Bodytext1"/>
          <w:rFonts w:ascii="Times New Roman" w:hAnsi="Times New Roman" w:cs="Times New Roman"/>
          <w:sz w:val="24"/>
          <w:szCs w:val="24"/>
        </w:rPr>
        <w:t xml:space="preserve"> the following preliminary decision:</w:t>
      </w:r>
    </w:p>
    <w:p w14:paraId="2B4CA739" w14:textId="77777777" w:rsidR="00AC4779" w:rsidRPr="0034362F" w:rsidRDefault="0034362F" w:rsidP="0034362F">
      <w:pPr>
        <w:pStyle w:val="Heading110"/>
        <w:keepNext/>
        <w:keepLines/>
        <w:snapToGrid w:val="0"/>
        <w:spacing w:after="240" w:line="240" w:lineRule="auto"/>
        <w:ind w:firstLine="640"/>
        <w:jc w:val="both"/>
        <w:rPr>
          <w:rFonts w:ascii="Times New Roman" w:hAnsi="Times New Roman" w:cs="Times New Roman"/>
          <w:sz w:val="24"/>
          <w:szCs w:val="24"/>
        </w:rPr>
      </w:pPr>
      <w:bookmarkStart w:id="0" w:name="bookmark0"/>
      <w:r w:rsidRPr="0034362F">
        <w:rPr>
          <w:rStyle w:val="Heading11"/>
          <w:rFonts w:ascii="Times New Roman" w:hAnsi="Times New Roman" w:cs="Times New Roman"/>
          <w:sz w:val="24"/>
          <w:szCs w:val="24"/>
        </w:rPr>
        <w:t>I. Pre-Corporation Consultations</w:t>
      </w:r>
      <w:bookmarkEnd w:id="0"/>
    </w:p>
    <w:p w14:paraId="36B7FE77"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July29</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China Dairy Industry Association and the China Dairy Industry Association (hereinafter referred to as the applicant) formally submitted to the investigation authorities a request for a countervailing investigation of imported dairy products originating in the EU.</w:t>
      </w:r>
    </w:p>
    <w:p w14:paraId="4BA9DD04"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Upon receipt of the application materials, the investigation authority, in accordance with Article 16 of the Regulation on Countervailing, issued an invitation to the European Union for consultations on matters relating to countervailing investigations on</w:t>
      </w:r>
      <w:r w:rsidRPr="0034362F">
        <w:rPr>
          <w:rStyle w:val="Bodytext1"/>
          <w:rFonts w:ascii="Times New Roman" w:eastAsia="Arial" w:hAnsi="Times New Roman" w:cs="Times New Roman"/>
          <w:sz w:val="24"/>
          <w:szCs w:val="24"/>
        </w:rPr>
        <w:t>7August2024</w:t>
      </w:r>
      <w:r w:rsidRPr="0034362F">
        <w:rPr>
          <w:rStyle w:val="Bodytext1"/>
          <w:rFonts w:ascii="Times New Roman" w:hAnsi="Times New Roman" w:cs="Times New Roman"/>
          <w:sz w:val="24"/>
          <w:szCs w:val="24"/>
        </w:rPr>
        <w:t>and forwarded a public version of the application to the EU Mission in China.The Chinese government and EU representatives held consultations on</w:t>
      </w:r>
      <w:r w:rsidRPr="0034362F">
        <w:rPr>
          <w:rStyle w:val="Bodytext1"/>
          <w:rFonts w:ascii="Times New Roman" w:eastAsia="Arial" w:hAnsi="Times New Roman" w:cs="Times New Roman"/>
          <w:sz w:val="24"/>
          <w:szCs w:val="24"/>
        </w:rPr>
        <w:t>14August2024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OnAugust28,</w:t>
      </w:r>
      <w:r w:rsidRPr="0034362F">
        <w:rPr>
          <w:rStyle w:val="Bodytext1"/>
          <w:rFonts w:ascii="Times New Roman" w:hAnsi="Times New Roman" w:cs="Times New Roman"/>
          <w:sz w:val="24"/>
          <w:szCs w:val="24"/>
        </w:rPr>
        <w:t>2024, the EU delegation in China submitted to the investigation authority the People's Republic of China's dairy industry countervailing investigation application before the filing of the case - EU Speaking Points.</w:t>
      </w:r>
    </w:p>
    <w:p w14:paraId="4E90CEB9"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In addition, on</w:t>
      </w:r>
      <w:r w:rsidRPr="0034362F">
        <w:rPr>
          <w:rStyle w:val="Bodytext1"/>
          <w:rFonts w:ascii="Times New Roman" w:eastAsia="Arial" w:hAnsi="Times New Roman" w:cs="Times New Roman"/>
          <w:sz w:val="24"/>
          <w:szCs w:val="24"/>
        </w:rPr>
        <w:t>7November2024</w:t>
      </w:r>
      <w:r w:rsidRPr="0034362F">
        <w:rPr>
          <w:rStyle w:val="Bodytext1"/>
          <w:rFonts w:ascii="Times New Roman" w:hAnsi="Times New Roman" w:cs="Times New Roman"/>
          <w:sz w:val="24"/>
          <w:szCs w:val="24"/>
        </w:rPr>
        <w:t>, the Investigative Authority extended an invitation to the EU for consultations on matters relating to countervailing investigations.The Chinese government and EU representatives held consultations on new subsidy projects on</w:t>
      </w:r>
      <w:r w:rsidRPr="0034362F">
        <w:rPr>
          <w:rStyle w:val="Bodytext1"/>
          <w:rFonts w:ascii="Times New Roman" w:eastAsia="Arial" w:hAnsi="Times New Roman" w:cs="Times New Roman"/>
          <w:sz w:val="24"/>
          <w:szCs w:val="24"/>
        </w:rPr>
        <w:t>November19</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On November25,</w:t>
      </w:r>
      <w:r w:rsidRPr="0034362F">
        <w:rPr>
          <w:rStyle w:val="Bodytext1"/>
          <w:rFonts w:ascii="Times New Roman" w:hAnsi="Times New Roman" w:cs="Times New Roman"/>
          <w:sz w:val="24"/>
          <w:szCs w:val="24"/>
        </w:rPr>
        <w:t>2024, the EU Delegation to China submitted to the investigating authorities the statement of the EU on the application for new subsidy projects for the investigation into the import of dairy products from the EU.</w:t>
      </w:r>
    </w:p>
    <w:p w14:paraId="24577B1B" w14:textId="77777777" w:rsidR="00AC4779" w:rsidRPr="0034362F" w:rsidRDefault="0034362F" w:rsidP="0034362F">
      <w:pPr>
        <w:pStyle w:val="Heading110"/>
        <w:keepNext/>
        <w:keepLines/>
        <w:snapToGrid w:val="0"/>
        <w:spacing w:after="240" w:line="240" w:lineRule="auto"/>
        <w:ind w:firstLine="640"/>
        <w:jc w:val="both"/>
        <w:rPr>
          <w:rFonts w:ascii="Times New Roman" w:hAnsi="Times New Roman" w:cs="Times New Roman"/>
          <w:sz w:val="24"/>
          <w:szCs w:val="24"/>
        </w:rPr>
      </w:pPr>
      <w:bookmarkStart w:id="1" w:name="bookmark2"/>
      <w:r w:rsidRPr="0034362F">
        <w:rPr>
          <w:rStyle w:val="Heading11"/>
          <w:rFonts w:ascii="Times New Roman" w:hAnsi="Times New Roman" w:cs="Times New Roman"/>
          <w:sz w:val="24"/>
          <w:szCs w:val="24"/>
        </w:rPr>
        <w:t>II. investigation procedures</w:t>
      </w:r>
      <w:bookmarkEnd w:id="1"/>
    </w:p>
    <w:p w14:paraId="4B1A83DD" w14:textId="77777777" w:rsidR="00AC4779" w:rsidRPr="0034362F" w:rsidRDefault="0034362F" w:rsidP="0034362F">
      <w:pPr>
        <w:pStyle w:val="Heading210"/>
        <w:keepNext/>
        <w:keepLines/>
        <w:snapToGrid w:val="0"/>
        <w:spacing w:after="240" w:line="240" w:lineRule="auto"/>
        <w:ind w:firstLine="640"/>
        <w:jc w:val="both"/>
        <w:rPr>
          <w:rFonts w:ascii="Times New Roman" w:hAnsi="Times New Roman" w:cs="Times New Roman"/>
          <w:sz w:val="24"/>
          <w:szCs w:val="24"/>
        </w:rPr>
      </w:pPr>
      <w:bookmarkStart w:id="2" w:name="bookmark4"/>
      <w:r w:rsidRPr="0034362F">
        <w:rPr>
          <w:rStyle w:val="Heading21"/>
          <w:rFonts w:ascii="Times New Roman" w:hAnsi="Times New Roman" w:cs="Times New Roman"/>
          <w:b/>
          <w:bCs/>
          <w:sz w:val="24"/>
          <w:szCs w:val="24"/>
        </w:rPr>
        <w:t>(1) Preparation and notice.</w:t>
      </w:r>
      <w:bookmarkEnd w:id="2"/>
    </w:p>
    <w:p w14:paraId="534192F2" w14:textId="77777777" w:rsidR="00AC4779" w:rsidRPr="0034362F" w:rsidRDefault="0034362F" w:rsidP="0034362F">
      <w:pPr>
        <w:pStyle w:val="Heading310"/>
        <w:keepNext/>
        <w:keepLines/>
        <w:numPr>
          <w:ilvl w:val="0"/>
          <w:numId w:val="1"/>
        </w:numPr>
        <w:tabs>
          <w:tab w:val="left" w:pos="960"/>
        </w:tabs>
        <w:snapToGrid w:val="0"/>
        <w:spacing w:after="240" w:line="240" w:lineRule="auto"/>
        <w:ind w:firstLine="640"/>
        <w:jc w:val="both"/>
        <w:rPr>
          <w:rFonts w:ascii="Times New Roman" w:hAnsi="Times New Roman" w:cs="Times New Roman"/>
          <w:sz w:val="24"/>
          <w:szCs w:val="24"/>
        </w:rPr>
      </w:pPr>
      <w:bookmarkStart w:id="3" w:name="bookmark6"/>
      <w:r w:rsidRPr="0034362F">
        <w:rPr>
          <w:rStyle w:val="Heading31"/>
          <w:rFonts w:ascii="Times New Roman" w:eastAsia="Arial" w:hAnsi="Times New Roman" w:cs="Times New Roman"/>
          <w:sz w:val="24"/>
          <w:szCs w:val="24"/>
        </w:rPr>
        <w:t>... To</w:t>
      </w:r>
      <w:r w:rsidRPr="0034362F">
        <w:rPr>
          <w:rStyle w:val="Heading31"/>
          <w:rFonts w:ascii="Times New Roman" w:hAnsi="Times New Roman" w:cs="Times New Roman"/>
          <w:sz w:val="24"/>
          <w:szCs w:val="24"/>
        </w:rPr>
        <w:t>set the case.</w:t>
      </w:r>
      <w:bookmarkEnd w:id="3"/>
    </w:p>
    <w:p w14:paraId="15AF29B4"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After examining the applicant's application materials, the investigation authority found that the application in this case complies with the provisions of Articles 11, 13 and 17 of the Countervailing Regulations relating to the domestic industry filing a countervailing investigation application.At the same time, the application contains the </w:t>
      </w:r>
      <w:r w:rsidRPr="0034362F">
        <w:rPr>
          <w:rStyle w:val="Bodytext1"/>
          <w:rFonts w:ascii="Times New Roman" w:hAnsi="Times New Roman" w:cs="Times New Roman"/>
          <w:sz w:val="24"/>
          <w:szCs w:val="24"/>
        </w:rPr>
        <w:lastRenderedPageBreak/>
        <w:t>contents of the anti-subsidy investigation set out in Articles 14 and 15 of the Anti-Subsidy Regulations and relevant evidence.</w:t>
      </w:r>
    </w:p>
    <w:p w14:paraId="7BDFA56B"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After the completion of the above review and consultation, in accordance with the provisions of Article 16 of the Countervailing Regulation, the investigation authority issued a notice on the filing of a case on</w:t>
      </w:r>
      <w:r w:rsidRPr="0034362F">
        <w:rPr>
          <w:rStyle w:val="Bodytext1"/>
          <w:rFonts w:ascii="Times New Roman" w:eastAsia="Arial" w:hAnsi="Times New Roman" w:cs="Times New Roman"/>
          <w:sz w:val="24"/>
          <w:szCs w:val="24"/>
        </w:rPr>
        <w:t>August21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and decided to initiate a countervailing investigation of imported dairy products originating in the EU.The subsidy investigation period is from</w:t>
      </w:r>
      <w:r w:rsidRPr="0034362F">
        <w:rPr>
          <w:rStyle w:val="Bodytext1"/>
          <w:rFonts w:ascii="Times New Roman" w:eastAsia="Arial" w:hAnsi="Times New Roman" w:cs="Times New Roman"/>
          <w:sz w:val="24"/>
          <w:szCs w:val="24"/>
        </w:rPr>
        <w:t>April1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March31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(hereinafter referred to as the subsidy investigation period) and industrial damage investigation period from January</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March31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xml:space="preserve">2024 </w:t>
      </w:r>
      <w:r w:rsidRPr="0034362F">
        <w:rPr>
          <w:rStyle w:val="Bodytext1"/>
          <w:rFonts w:ascii="Times New Roman" w:hAnsi="Times New Roman" w:cs="Times New Roman"/>
          <w:sz w:val="24"/>
          <w:szCs w:val="24"/>
        </w:rPr>
        <w:t>(hereinafter referred to as the damage investigation period).</w:t>
      </w:r>
    </w:p>
    <w:p w14:paraId="4DDA0191" w14:textId="77777777" w:rsidR="00AC4779" w:rsidRPr="0034362F" w:rsidRDefault="0034362F" w:rsidP="0034362F">
      <w:pPr>
        <w:pStyle w:val="Heading310"/>
        <w:keepNext/>
        <w:keepLines/>
        <w:numPr>
          <w:ilvl w:val="0"/>
          <w:numId w:val="1"/>
        </w:numPr>
        <w:tabs>
          <w:tab w:val="left" w:pos="984"/>
        </w:tabs>
        <w:snapToGrid w:val="0"/>
        <w:spacing w:after="240" w:line="240" w:lineRule="auto"/>
        <w:ind w:firstLine="640"/>
        <w:jc w:val="both"/>
        <w:rPr>
          <w:rFonts w:ascii="Times New Roman" w:hAnsi="Times New Roman" w:cs="Times New Roman"/>
          <w:sz w:val="24"/>
          <w:szCs w:val="24"/>
        </w:rPr>
      </w:pPr>
      <w:bookmarkStart w:id="4" w:name="bookmark8"/>
      <w:r w:rsidRPr="0034362F">
        <w:rPr>
          <w:rStyle w:val="Heading31"/>
          <w:rFonts w:ascii="Times New Roman" w:eastAsia="Arial" w:hAnsi="Times New Roman" w:cs="Times New Roman"/>
          <w:sz w:val="24"/>
          <w:szCs w:val="24"/>
        </w:rPr>
        <w:t>...</w:t>
      </w:r>
      <w:r w:rsidRPr="0034362F">
        <w:rPr>
          <w:rStyle w:val="Heading31"/>
          <w:rFonts w:ascii="Times New Roman" w:hAnsi="Times New Roman" w:cs="Times New Roman"/>
          <w:sz w:val="24"/>
          <w:szCs w:val="24"/>
        </w:rPr>
        <w:t>Notice of filing.</w:t>
      </w:r>
      <w:bookmarkEnd w:id="4"/>
    </w:p>
    <w:p w14:paraId="3F7AEFB8"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August21</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investigative body issued a notice to the European Union.</w:t>
      </w:r>
    </w:p>
    <w:p w14:paraId="6A4B29BA"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delegation in China officially provided public texts of the filing announcement and </w:t>
      </w:r>
      <w:proofErr w:type="gramStart"/>
      <w:r w:rsidRPr="0034362F">
        <w:rPr>
          <w:rStyle w:val="Bodytext1"/>
          <w:rFonts w:ascii="Times New Roman" w:hAnsi="Times New Roman" w:cs="Times New Roman"/>
          <w:sz w:val="24"/>
          <w:szCs w:val="24"/>
        </w:rPr>
        <w:t>application.On</w:t>
      </w:r>
      <w:proofErr w:type="gramEnd"/>
      <w:r w:rsidRPr="0034362F">
        <w:rPr>
          <w:rStyle w:val="Bodytext1"/>
          <w:rFonts w:ascii="Times New Roman" w:hAnsi="Times New Roman" w:cs="Times New Roman"/>
          <w:sz w:val="24"/>
          <w:szCs w:val="24"/>
        </w:rPr>
        <w:t xml:space="preserve"> the same day, the investigating authority notified the applicant of the case and the EU enterprises listed in the application.</w:t>
      </w:r>
    </w:p>
    <w:p w14:paraId="608CB423" w14:textId="77777777" w:rsidR="00AC4779" w:rsidRPr="0034362F" w:rsidRDefault="0034362F" w:rsidP="0034362F">
      <w:pPr>
        <w:pStyle w:val="Heading310"/>
        <w:keepNext/>
        <w:keepLines/>
        <w:numPr>
          <w:ilvl w:val="0"/>
          <w:numId w:val="1"/>
        </w:numPr>
        <w:tabs>
          <w:tab w:val="left" w:pos="986"/>
        </w:tabs>
        <w:snapToGrid w:val="0"/>
        <w:spacing w:after="240" w:line="240" w:lineRule="auto"/>
        <w:jc w:val="both"/>
        <w:rPr>
          <w:rFonts w:ascii="Times New Roman" w:hAnsi="Times New Roman" w:cs="Times New Roman"/>
          <w:sz w:val="24"/>
          <w:szCs w:val="24"/>
        </w:rPr>
      </w:pPr>
      <w:bookmarkStart w:id="5" w:name="bookmark10"/>
      <w:r w:rsidRPr="0034362F">
        <w:rPr>
          <w:rStyle w:val="Heading31"/>
          <w:rFonts w:ascii="Times New Roman" w:eastAsia="Arial" w:hAnsi="Times New Roman" w:cs="Times New Roman"/>
          <w:sz w:val="24"/>
          <w:szCs w:val="24"/>
        </w:rPr>
        <w:t>...</w:t>
      </w:r>
      <w:r w:rsidRPr="0034362F">
        <w:rPr>
          <w:rStyle w:val="Heading31"/>
          <w:rFonts w:ascii="Times New Roman" w:hAnsi="Times New Roman" w:cs="Times New Roman"/>
          <w:sz w:val="24"/>
          <w:szCs w:val="24"/>
        </w:rPr>
        <w:t>Publicly available information.</w:t>
      </w:r>
      <w:bookmarkEnd w:id="5"/>
    </w:p>
    <w:p w14:paraId="10E78E5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filing announcement, the investigation authority informed stakeholders that the non-confidential version of the countervailing investigation information related to the countervailing investigation could be consulted through the Trade Relief Public Information Access Office of the Ministry of Commerce.</w:t>
      </w:r>
    </w:p>
    <w:p w14:paraId="1E4B669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On the day of filing, the investigation authority through the Trade Relief Public Information Access Office of the Ministry of Commerce disclosed the public version of the application and the confidential version of the non-confidential summary of the </w:t>
      </w:r>
      <w:proofErr w:type="gramStart"/>
      <w:r w:rsidRPr="0034362F">
        <w:rPr>
          <w:rStyle w:val="Bodytext1"/>
          <w:rFonts w:ascii="Times New Roman" w:hAnsi="Times New Roman" w:cs="Times New Roman"/>
          <w:sz w:val="24"/>
          <w:szCs w:val="24"/>
        </w:rPr>
        <w:t>application, and</w:t>
      </w:r>
      <w:proofErr w:type="gramEnd"/>
      <w:r w:rsidRPr="0034362F">
        <w:rPr>
          <w:rStyle w:val="Bodytext1"/>
          <w:rFonts w:ascii="Times New Roman" w:hAnsi="Times New Roman" w:cs="Times New Roman"/>
          <w:sz w:val="24"/>
          <w:szCs w:val="24"/>
        </w:rPr>
        <w:t xml:space="preserve"> posted the electronic version on the website of the Ministry of Commerce.</w:t>
      </w:r>
    </w:p>
    <w:p w14:paraId="4DAC3674"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6" w:name="bookmark12"/>
      <w:r w:rsidRPr="0034362F">
        <w:rPr>
          <w:rStyle w:val="Heading21"/>
          <w:rFonts w:ascii="Times New Roman" w:hAnsi="Times New Roman" w:cs="Times New Roman"/>
          <w:b/>
          <w:bCs/>
          <w:sz w:val="24"/>
          <w:szCs w:val="24"/>
        </w:rPr>
        <w:t>(2) Pre-trial investigation.</w:t>
      </w:r>
      <w:bookmarkEnd w:id="6"/>
    </w:p>
    <w:p w14:paraId="62B1DA6D" w14:textId="77777777" w:rsidR="00AC4779" w:rsidRPr="0034362F" w:rsidRDefault="0034362F" w:rsidP="0034362F">
      <w:pPr>
        <w:pStyle w:val="Heading310"/>
        <w:keepNext/>
        <w:keepLines/>
        <w:numPr>
          <w:ilvl w:val="0"/>
          <w:numId w:val="2"/>
        </w:numPr>
        <w:tabs>
          <w:tab w:val="left" w:pos="962"/>
        </w:tabs>
        <w:snapToGrid w:val="0"/>
        <w:spacing w:after="240" w:line="240" w:lineRule="auto"/>
        <w:jc w:val="both"/>
        <w:rPr>
          <w:rFonts w:ascii="Times New Roman" w:hAnsi="Times New Roman" w:cs="Times New Roman"/>
          <w:sz w:val="24"/>
          <w:szCs w:val="24"/>
        </w:rPr>
      </w:pPr>
      <w:bookmarkStart w:id="7" w:name="bookmark14"/>
      <w:proofErr w:type="gramStart"/>
      <w:r w:rsidRPr="0034362F">
        <w:rPr>
          <w:rStyle w:val="Heading31"/>
          <w:rFonts w:ascii="Times New Roman" w:eastAsia="Arial" w:hAnsi="Times New Roman" w:cs="Times New Roman"/>
          <w:sz w:val="24"/>
          <w:szCs w:val="24"/>
        </w:rPr>
        <w:t>Registration</w:t>
      </w:r>
      <w:r w:rsidRPr="0034362F">
        <w:rPr>
          <w:rStyle w:val="Heading31"/>
          <w:rFonts w:ascii="Times New Roman" w:hAnsi="Times New Roman" w:cs="Times New Roman"/>
          <w:sz w:val="24"/>
          <w:szCs w:val="24"/>
        </w:rPr>
        <w:t>to</w:t>
      </w:r>
      <w:proofErr w:type="gramEnd"/>
      <w:r w:rsidRPr="0034362F">
        <w:rPr>
          <w:rStyle w:val="Heading31"/>
          <w:rFonts w:ascii="Times New Roman" w:hAnsi="Times New Roman" w:cs="Times New Roman"/>
          <w:sz w:val="24"/>
          <w:szCs w:val="24"/>
        </w:rPr>
        <w:t xml:space="preserve"> participate in the investigation.</w:t>
      </w:r>
      <w:bookmarkEnd w:id="7"/>
    </w:p>
    <w:p w14:paraId="5C158314"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Within the specified time frame, FIT</w:t>
      </w:r>
      <w:r w:rsidRPr="0034362F">
        <w:rPr>
          <w:rStyle w:val="Bodytext2"/>
          <w:rFonts w:ascii="Times New Roman" w:hAnsi="Times New Roman" w:cs="Times New Roman"/>
          <w:sz w:val="24"/>
          <w:szCs w:val="24"/>
        </w:rPr>
        <w:t>, Flechard</w:t>
      </w:r>
      <w:r w:rsidRPr="0034362F">
        <w:rPr>
          <w:rStyle w:val="Bodytext2"/>
          <w:rFonts w:ascii="Times New Roman" w:eastAsia="SimSun" w:hAnsi="Times New Roman" w:cs="Times New Roman"/>
          <w:sz w:val="24"/>
          <w:szCs w:val="24"/>
        </w:rPr>
        <w:t>SAS Laiterie du</w:t>
      </w:r>
      <w:r w:rsidRPr="0034362F">
        <w:rPr>
          <w:rStyle w:val="Bodytext2"/>
          <w:rFonts w:ascii="Times New Roman" w:hAnsi="Times New Roman" w:cs="Times New Roman"/>
          <w:sz w:val="24"/>
          <w:szCs w:val="24"/>
        </w:rPr>
        <w:t>Pont Morin, Hochwald Foods</w:t>
      </w:r>
      <w:r w:rsidRPr="0034362F">
        <w:rPr>
          <w:rStyle w:val="Bodytext2"/>
          <w:rFonts w:ascii="Times New Roman" w:eastAsia="SimSun" w:hAnsi="Times New Roman" w:cs="Times New Roman"/>
          <w:sz w:val="24"/>
          <w:szCs w:val="24"/>
        </w:rPr>
        <w:t>GmbH,</w:t>
      </w:r>
      <w:r w:rsidRPr="0034362F">
        <w:rPr>
          <w:rStyle w:val="Bodytext2"/>
          <w:rFonts w:ascii="Times New Roman" w:hAnsi="Times New Roman" w:cs="Times New Roman"/>
          <w:sz w:val="24"/>
          <w:szCs w:val="24"/>
        </w:rPr>
        <w:t>INCOPACK</w:t>
      </w:r>
      <w:r w:rsidRPr="0034362F">
        <w:rPr>
          <w:rStyle w:val="Bodytext2"/>
          <w:rFonts w:ascii="Times New Roman" w:eastAsia="SimSun" w:hAnsi="Times New Roman" w:cs="Times New Roman"/>
          <w:sz w:val="24"/>
          <w:szCs w:val="24"/>
        </w:rPr>
        <w:t>, LACTOSAN A/S</w:t>
      </w:r>
      <w:r w:rsidRPr="0034362F">
        <w:rPr>
          <w:rStyle w:val="Bodytext2"/>
          <w:rFonts w:ascii="Times New Roman" w:hAnsi="Times New Roman" w:cs="Times New Roman"/>
          <w:sz w:val="24"/>
          <w:szCs w:val="24"/>
        </w:rPr>
        <w:t>, Amurander</w:t>
      </w:r>
      <w:r w:rsidRPr="0034362F">
        <w:rPr>
          <w:rStyle w:val="Bodytext2"/>
          <w:rFonts w:ascii="Times New Roman" w:eastAsia="SimSun" w:hAnsi="Times New Roman" w:cs="Times New Roman"/>
          <w:sz w:val="24"/>
          <w:szCs w:val="24"/>
        </w:rPr>
        <w:t xml:space="preserve">Dairy </w:t>
      </w:r>
      <w:r w:rsidRPr="0034362F">
        <w:rPr>
          <w:rStyle w:val="Bodytext2"/>
          <w:rFonts w:ascii="Times New Roman" w:hAnsi="Times New Roman" w:cs="Times New Roman"/>
          <w:sz w:val="24"/>
          <w:szCs w:val="24"/>
        </w:rPr>
        <w:t>Company</w:t>
      </w:r>
      <w:r w:rsidRPr="0034362F">
        <w:rPr>
          <w:rStyle w:val="Bodytext2"/>
          <w:rFonts w:ascii="Times New Roman" w:eastAsia="SimSun" w:hAnsi="Times New Roman" w:cs="Times New Roman"/>
          <w:sz w:val="24"/>
          <w:szCs w:val="24"/>
        </w:rPr>
        <w:t>, Nørager Mejeri A/S</w:t>
      </w:r>
      <w:r w:rsidRPr="0034362F">
        <w:rPr>
          <w:rStyle w:val="Bodytext2"/>
          <w:rFonts w:ascii="Times New Roman" w:hAnsi="Times New Roman" w:cs="Times New Roman"/>
          <w:sz w:val="24"/>
          <w:szCs w:val="24"/>
        </w:rPr>
        <w:t>, Uhrenholt A/S</w:t>
      </w:r>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Unile Netherlands Limited, Vepo Cheese NV</w:t>
      </w:r>
      <w:r w:rsidRPr="0034362F">
        <w:rPr>
          <w:rStyle w:val="Bodytext2"/>
          <w:rFonts w:ascii="Times New Roman" w:eastAsia="SimSun" w:hAnsi="Times New Roman" w:cs="Times New Roman"/>
          <w:sz w:val="24"/>
          <w:szCs w:val="24"/>
        </w:rPr>
        <w:t>, San Juan CampboLimited, Pengya SanJuan Kampo Ltd. Innolact, S.L, LECHEGAZA SL, Agrapados Industrial Dairy Company, QUESOSELPASTOR- HIJOS DE SALVADOR S.A., SILL SAS, Lakeland Dairy Sales Limited,LE Pritchitt andCompany Limited, Lakeland Dairies Co-operative Society Ltd, Arla Foods amba,Fromageries BEL productionFrance SNC (FBPF),</w:t>
      </w:r>
      <w:r w:rsidRPr="0034362F">
        <w:rPr>
          <w:rStyle w:val="Bodytext2"/>
          <w:rFonts w:ascii="Times New Roman" w:eastAsia="SimSun" w:hAnsi="Times New Roman" w:cs="Times New Roman"/>
          <w:sz w:val="24"/>
          <w:szCs w:val="24"/>
        </w:rPr>
        <w:t xml:space="preserve"> ELVIR, FROMARSACSAS, B.G., BRESSORSA, COMPAGNIEDES FROMAGES &amp; RICHESMONTS, COMPAGNIEFROMAGEREDE LAVALLEE DE L'ANCE, GRAND'OUCHE,FROMAGERIES LESCURE,FROMAGERIES PAPILLON,FROMAGERIES PERREAULT FROMAGERIEDE VIHIERS, Savencia Produits Laitiers International,AnkerCheese Co., Annville Cheese ProductionCo., Olympia,PrikaDairyIndustries Limited, Schipa CheeseLimited, Lanceris International, SARLEtablissements Beillevaire, DMKDeutsches Milchkontor GmbH,Isigny Sainte-Mère, LAITA, Sordia Agricultural Cooperative, Alp</w:t>
      </w:r>
      <w:r w:rsidRPr="0034362F">
        <w:rPr>
          <w:rStyle w:val="Bodytext2"/>
          <w:rFonts w:ascii="Times New Roman" w:eastAsia="SimSun" w:hAnsi="Times New Roman" w:cs="Times New Roman"/>
          <w:sz w:val="24"/>
          <w:szCs w:val="24"/>
        </w:rPr>
        <w:t xml:space="preserve">enhain EU exporters or producers such as Käsespezialitäten GmbH, </w:t>
      </w:r>
      <w:r w:rsidRPr="0034362F">
        <w:rPr>
          <w:rStyle w:val="Bodytext2"/>
          <w:rFonts w:ascii="Times New Roman" w:eastAsia="SimSun" w:hAnsi="Times New Roman" w:cs="Times New Roman"/>
          <w:sz w:val="24"/>
          <w:szCs w:val="24"/>
        </w:rPr>
        <w:lastRenderedPageBreak/>
        <w:t>FALLINI FORMAGGI SRL, Milcobel Dairy, Primo Rupp Rupp Italia srl, Rupp Austria GmbH,S.A. CORMAN, Red Rouge Trading(Shanghai)Limited,BonzinFoodLtd.products (Shanghai)Co., Ltd., Pire International Trade( Shanghai) Co.,Ltd., Da</w:t>
      </w:r>
      <w:r w:rsidRPr="0034362F">
        <w:rPr>
          <w:rStyle w:val="Bodytext2"/>
          <w:rFonts w:ascii="Times New Roman" w:hAnsi="Times New Roman" w:cs="Times New Roman"/>
          <w:sz w:val="24"/>
          <w:szCs w:val="24"/>
        </w:rPr>
        <w:t>Chang Sanyuan (</w:t>
      </w:r>
      <w:r w:rsidRPr="0034362F">
        <w:rPr>
          <w:rStyle w:val="Bodytext2"/>
          <w:rFonts w:ascii="Times New Roman" w:eastAsia="SimSun" w:hAnsi="Times New Roman" w:cs="Times New Roman"/>
          <w:sz w:val="24"/>
          <w:szCs w:val="24"/>
        </w:rPr>
        <w:t>Shanghai) Commerce Co.,</w:t>
      </w:r>
      <w:r w:rsidRPr="0034362F">
        <w:rPr>
          <w:rStyle w:val="Bodytext2"/>
          <w:rFonts w:ascii="Times New Roman" w:hAnsi="Times New Roman" w:cs="Times New Roman"/>
          <w:sz w:val="24"/>
          <w:szCs w:val="24"/>
        </w:rPr>
        <w:t>Ltd., Kai Rui Food (Shanghai) Co., Ltd., Shanghai Pelling International Trade Co., Ltd., Shanghai Jingwei International Company Limited, Oderborg Dairy Products (Shanghai) Co., Ltd.</w:t>
      </w:r>
    </w:p>
    <w:p w14:paraId="40527D4B"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Domestic producers such as (Qingdao) Food Co., Ltd. registered with the investigation authorities to participate in the investigation according to the requirements of the filing notice.The China Dairy Industry Association and the China Dairy Industry Association as the applicant registered to participate in the investigation in accordance with the requirements of the filing notice.The EU delegation in China registered on behalf of the EU to participate in the investigation.</w:t>
      </w:r>
    </w:p>
    <w:p w14:paraId="379D76B8" w14:textId="77777777" w:rsidR="00AC4779" w:rsidRPr="0034362F" w:rsidRDefault="0034362F" w:rsidP="0034362F">
      <w:pPr>
        <w:pStyle w:val="Heading310"/>
        <w:keepNext/>
        <w:keepLines/>
        <w:numPr>
          <w:ilvl w:val="0"/>
          <w:numId w:val="2"/>
        </w:numPr>
        <w:tabs>
          <w:tab w:val="left" w:pos="944"/>
        </w:tabs>
        <w:snapToGrid w:val="0"/>
        <w:spacing w:after="240" w:line="240" w:lineRule="auto"/>
        <w:rPr>
          <w:rFonts w:ascii="Times New Roman" w:hAnsi="Times New Roman" w:cs="Times New Roman"/>
          <w:sz w:val="24"/>
          <w:szCs w:val="24"/>
        </w:rPr>
      </w:pPr>
      <w:bookmarkStart w:id="8" w:name="bookmark16"/>
      <w:r w:rsidRPr="0034362F">
        <w:rPr>
          <w:rStyle w:val="Heading31"/>
          <w:rFonts w:ascii="Times New Roman" w:eastAsia="Arial" w:hAnsi="Times New Roman" w:cs="Times New Roman"/>
          <w:sz w:val="24"/>
          <w:szCs w:val="24"/>
        </w:rPr>
        <w:t>A</w:t>
      </w:r>
      <w:r w:rsidRPr="0034362F">
        <w:rPr>
          <w:rStyle w:val="Heading31"/>
          <w:rFonts w:ascii="Times New Roman" w:hAnsi="Times New Roman" w:cs="Times New Roman"/>
          <w:sz w:val="24"/>
          <w:szCs w:val="24"/>
        </w:rPr>
        <w:t>sample survey.</w:t>
      </w:r>
      <w:bookmarkEnd w:id="8"/>
    </w:p>
    <w:p w14:paraId="2EE04DD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Due to the large number of enterprises registered to participate in the investigation, according to the provisions of article 20 of the Countervailing Regulations, the investigation authority decided to use the method of sampling surveys to conduct anti-subsidy investigations.</w:t>
      </w:r>
    </w:p>
    <w:p w14:paraId="6E16A7D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September20</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investigation authority issued a sample questionnaire on subsidies to all stakeholders in this case.Within the statutory period, a number of stakeholders such as the EU delegation in China and EU producers (exporters) submitted an application for an extension questionnaire to the investigation authority and stated the relevant reasons.Upon review, the investigating authority agrees to grant appropriate extensions.Within the prescribed deadline, the investigating authorities received r</w:t>
      </w:r>
      <w:r w:rsidRPr="0034362F">
        <w:rPr>
          <w:rStyle w:val="Bodytext1"/>
          <w:rFonts w:ascii="Times New Roman" w:hAnsi="Times New Roman" w:cs="Times New Roman"/>
          <w:sz w:val="24"/>
          <w:szCs w:val="24"/>
        </w:rPr>
        <w:t>esponses to a sample questionnaire on subsidies submitted by a number of EU producers (exporters) and the EU.The survey authorities reviewed the responses to the above sample questionnaire and initially decided to sample on the basis of the subsidy sampling questionnaire received, taking into account multiple factors such as export volume, product structure and geographical distribution, and selected</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representative companies as sampled companies.</w:t>
      </w:r>
    </w:p>
    <w:p w14:paraId="7630C2A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October14</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investigation authority issued the "Notice on the Situation Relevant Sampling of Relevant Dairy Products Countervailing Cases", informing the stakeholders of the above preliminary sampling methods, results and relevant circumstances and publicly soliciting their comments. On</w:t>
      </w:r>
      <w:r w:rsidRPr="0034362F">
        <w:rPr>
          <w:rStyle w:val="Bodytext1"/>
          <w:rFonts w:ascii="Times New Roman" w:eastAsia="Arial" w:hAnsi="Times New Roman" w:cs="Times New Roman"/>
          <w:sz w:val="24"/>
          <w:szCs w:val="24"/>
        </w:rPr>
        <w:t>October18</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Elvi (France) Co., Ltd. and its affiliated companies submitted the Comments on the Sampling Notice of Sampling of Dairy Products Countervailing Cases of the Ministry of Commerce of China, without obj</w:t>
      </w:r>
      <w:r w:rsidRPr="0034362F">
        <w:rPr>
          <w:rStyle w:val="Bodytext1"/>
          <w:rFonts w:ascii="Times New Roman" w:hAnsi="Times New Roman" w:cs="Times New Roman"/>
          <w:sz w:val="24"/>
          <w:szCs w:val="24"/>
        </w:rPr>
        <w:t>ecting to the sampling method and results.Therefore, the last three</w:t>
      </w:r>
      <w:r w:rsidRPr="0034362F">
        <w:rPr>
          <w:rStyle w:val="Bodytext1"/>
          <w:rFonts w:ascii="Times New Roman" w:eastAsia="Arial" w:hAnsi="Times New Roman" w:cs="Times New Roman"/>
          <w:sz w:val="24"/>
          <w:szCs w:val="24"/>
        </w:rPr>
        <w:t>companies</w:t>
      </w:r>
      <w:r w:rsidRPr="0034362F">
        <w:rPr>
          <w:rStyle w:val="Bodytext1"/>
          <w:rFonts w:ascii="Times New Roman" w:hAnsi="Times New Roman" w:cs="Times New Roman"/>
          <w:sz w:val="24"/>
          <w:szCs w:val="24"/>
        </w:rPr>
        <w:t>selected by the investigative authorities are:Philvy (France) Ltd. and its associated companies, Friesland Netherlands Limited, Fisland Belgium Limited and its affiliates, Scarta AG and its affiliates.</w:t>
      </w:r>
    </w:p>
    <w:p w14:paraId="47A9919C" w14:textId="77777777" w:rsidR="00AC4779" w:rsidRPr="0034362F" w:rsidRDefault="0034362F" w:rsidP="0034362F">
      <w:pPr>
        <w:pStyle w:val="Heading310"/>
        <w:keepNext/>
        <w:keepLines/>
        <w:numPr>
          <w:ilvl w:val="0"/>
          <w:numId w:val="2"/>
        </w:numPr>
        <w:tabs>
          <w:tab w:val="left" w:pos="944"/>
        </w:tabs>
        <w:snapToGrid w:val="0"/>
        <w:spacing w:after="240" w:line="240" w:lineRule="auto"/>
        <w:jc w:val="both"/>
        <w:rPr>
          <w:rFonts w:ascii="Times New Roman" w:hAnsi="Times New Roman" w:cs="Times New Roman"/>
          <w:sz w:val="24"/>
          <w:szCs w:val="24"/>
        </w:rPr>
      </w:pPr>
      <w:bookmarkStart w:id="9" w:name="bookmark18"/>
      <w:proofErr w:type="gramStart"/>
      <w:r w:rsidRPr="0034362F">
        <w:rPr>
          <w:rStyle w:val="Heading31"/>
          <w:rFonts w:ascii="Times New Roman" w:eastAsia="Arial" w:hAnsi="Times New Roman" w:cs="Times New Roman"/>
          <w:sz w:val="24"/>
          <w:szCs w:val="24"/>
        </w:rPr>
        <w:t>Issuance</w:t>
      </w:r>
      <w:r w:rsidRPr="0034362F">
        <w:rPr>
          <w:rStyle w:val="Heading31"/>
          <w:rFonts w:ascii="Times New Roman" w:hAnsi="Times New Roman" w:cs="Times New Roman"/>
          <w:sz w:val="24"/>
          <w:szCs w:val="24"/>
        </w:rPr>
        <w:t>and</w:t>
      </w:r>
      <w:proofErr w:type="gramEnd"/>
      <w:r w:rsidRPr="0034362F">
        <w:rPr>
          <w:rStyle w:val="Heading31"/>
          <w:rFonts w:ascii="Times New Roman" w:hAnsi="Times New Roman" w:cs="Times New Roman"/>
          <w:sz w:val="24"/>
          <w:szCs w:val="24"/>
        </w:rPr>
        <w:t xml:space="preserve"> recovery of questionnaires.</w:t>
      </w:r>
      <w:bookmarkEnd w:id="9"/>
    </w:p>
    <w:p w14:paraId="4F43E60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October25</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xml:space="preserve">, the investigation authority issued the "Government Survey Questionnaire on Relevant Dairy Countervailing Cases" "Relevant Dairy Countervailing Cases Foreign Exporters or Manufacturers Questionnaire", "Relevant Dairy Countervailing Case Domestic Producers Survey Questionnaire", "Relevant Dairy </w:t>
      </w:r>
      <w:r w:rsidRPr="0034362F">
        <w:rPr>
          <w:rStyle w:val="Bodytext1"/>
          <w:rFonts w:ascii="Times New Roman" w:hAnsi="Times New Roman" w:cs="Times New Roman"/>
          <w:sz w:val="24"/>
          <w:szCs w:val="24"/>
        </w:rPr>
        <w:lastRenderedPageBreak/>
        <w:t>Countervailing Case Domestic Importer Investigation Questionnaire", requested to submit accurate and complete responses within the prescribed time.Within the regular limit of the law, the European Unio</w:t>
      </w:r>
      <w:r w:rsidRPr="0034362F">
        <w:rPr>
          <w:rStyle w:val="Bodytext1"/>
          <w:rFonts w:ascii="Times New Roman" w:hAnsi="Times New Roman" w:cs="Times New Roman"/>
          <w:sz w:val="24"/>
          <w:szCs w:val="24"/>
        </w:rPr>
        <w:t>n, Philavie (France) Limited and its affiliates, Fisland Netherlands Limited, Fisland Belgium Limited and its affiliated companies, Sgada Company Limited and its affiliated companies, relevant domestic dairy producers submitted an application for deferred reply and stated the relevant reasons.The investigation body studied the relevant applications and decided to extend the deadline for the submission of the above questionnaires by</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weeks to</w:t>
      </w:r>
      <w:r w:rsidRPr="0034362F">
        <w:rPr>
          <w:rStyle w:val="Bodytext1"/>
          <w:rFonts w:ascii="Times New Roman" w:eastAsia="Arial" w:hAnsi="Times New Roman" w:cs="Times New Roman"/>
          <w:sz w:val="24"/>
          <w:szCs w:val="24"/>
        </w:rPr>
        <w:t>16December</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.As of the deadline for submission of the questionnai</w:t>
      </w:r>
      <w:r w:rsidRPr="0034362F">
        <w:rPr>
          <w:rStyle w:val="Bodytext1"/>
          <w:rFonts w:ascii="Times New Roman" w:hAnsi="Times New Roman" w:cs="Times New Roman"/>
          <w:sz w:val="24"/>
          <w:szCs w:val="24"/>
        </w:rPr>
        <w:t>res, the European Union, Philavie (France) Limited and its affiliates, Fisland Netherlands Limited, Fisland Belgium Limited and its affiliates, Sgada and its associated companies, as well as relevant domestic dairy producers Inner Mongolia Mengniu Dairy (Group) Co., Ltd., Inner Mongolia Yili Industrial Group Co., Ltd., Shanghai Minglu Food Science and Technology Co., Ltd. have been submitted.</w:t>
      </w:r>
    </w:p>
    <w:p w14:paraId="7ADBE0D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November22</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investigation authority issued the "Government Survey Questionnaire for New Projects in Relevant Dairy Countervailing Cases" to various stakeholders, and "Relevant Dairy Anti-subsidy Cases for Foreign Exporters or Producers Questionnaire", requesting to submit accurate and complete responses within the prescribed time frame.On the same day, the investigating authorities also issued separate questionnaire notifications to the EU sample survey companies and the EU and explained the respo</w:t>
      </w:r>
      <w:r w:rsidRPr="0034362F">
        <w:rPr>
          <w:rStyle w:val="Bodytext1"/>
          <w:rFonts w:ascii="Times New Roman" w:hAnsi="Times New Roman" w:cs="Times New Roman"/>
          <w:sz w:val="24"/>
          <w:szCs w:val="24"/>
        </w:rPr>
        <w:t>nse requests.Within the statutory period, the European Union, Phileve (France) Limited and its affiliates, Friesland Netherlands Limited, Fisland Belgium Limited and their affiliates, Sgada Corporation Limited and its affiliated companies submitted an application for the extension and stated the relevant reasons.The investigation body studied the relevant applications and decided to extend the deadline for the submission of the above questionnaires by</w:t>
      </w:r>
      <w:r w:rsidRPr="0034362F">
        <w:rPr>
          <w:rStyle w:val="Bodytext1"/>
          <w:rFonts w:ascii="Times New Roman" w:eastAsia="Arial" w:hAnsi="Times New Roman" w:cs="Times New Roman"/>
          <w:sz w:val="24"/>
          <w:szCs w:val="24"/>
        </w:rPr>
        <w:t>one</w:t>
      </w:r>
      <w:r w:rsidRPr="0034362F">
        <w:rPr>
          <w:rStyle w:val="Bodytext1"/>
          <w:rFonts w:ascii="Times New Roman" w:hAnsi="Times New Roman" w:cs="Times New Roman"/>
          <w:sz w:val="24"/>
          <w:szCs w:val="24"/>
        </w:rPr>
        <w:t>week to</w:t>
      </w:r>
      <w:r w:rsidRPr="0034362F">
        <w:rPr>
          <w:rStyle w:val="Bodytext1"/>
          <w:rFonts w:ascii="Times New Roman" w:eastAsia="Arial" w:hAnsi="Times New Roman" w:cs="Times New Roman"/>
          <w:sz w:val="24"/>
          <w:szCs w:val="24"/>
        </w:rPr>
        <w:t>December13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xml:space="preserve">.By the deadline for submission </w:t>
      </w:r>
      <w:r w:rsidRPr="0034362F">
        <w:rPr>
          <w:rStyle w:val="Bodytext1"/>
          <w:rFonts w:ascii="Times New Roman" w:hAnsi="Times New Roman" w:cs="Times New Roman"/>
          <w:sz w:val="24"/>
          <w:szCs w:val="24"/>
        </w:rPr>
        <w:t>of the questionnaires, the European Union, Philavie (France) Ltd. and its affiliates, Friesland Netherlands Limited, Fisland Belgium and their affiliates, Sgada Corporation Limited and its affiliated companies had submitted responses.</w:t>
      </w:r>
    </w:p>
    <w:p w14:paraId="604DC3E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December20</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investigation authority issued the Supplemental Questionnaire on Relevant Dairy Products Countervailing Cases to the EU, requesting accurate and complete responses within the specified time frame.Within the statutory period, the EU submitted an application for an extension questionnaire and stated the relevant reasons.The investigation body studied the relevant applications and decided to extend the deadline for the submission of the above questionnaires until</w:t>
      </w:r>
      <w:r w:rsidRPr="0034362F">
        <w:rPr>
          <w:rStyle w:val="Bodytext1"/>
          <w:rFonts w:ascii="Times New Roman" w:eastAsia="Arial" w:hAnsi="Times New Roman" w:cs="Times New Roman"/>
          <w:sz w:val="24"/>
          <w:szCs w:val="24"/>
        </w:rPr>
        <w:t>January10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.By the dead</w:t>
      </w:r>
      <w:r w:rsidRPr="0034362F">
        <w:rPr>
          <w:rStyle w:val="Bodytext1"/>
          <w:rFonts w:ascii="Times New Roman" w:hAnsi="Times New Roman" w:cs="Times New Roman"/>
          <w:sz w:val="24"/>
          <w:szCs w:val="24"/>
        </w:rPr>
        <w:t>line for submission of the questionnaire, the EU had submitted its responses.</w:t>
      </w:r>
    </w:p>
    <w:p w14:paraId="2261D52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March12</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investigation authority issued the "Supplementary Questionnaire for Foreign Exporters or Manufacturers in Relevant Dairy Countervailing Cases" to the EU sampling company, requiring the submission of accurate and complete responses within the specified time frame.Within the statutory period, Philly (France) Limited and its affiliated companies, Fisland Netherlands Limited, Fisland Belgium Limited and its affiliated companies, Sgada shares limited company and its affiliated companies submit</w:t>
      </w:r>
      <w:r w:rsidRPr="0034362F">
        <w:rPr>
          <w:rStyle w:val="Bodytext1"/>
          <w:rFonts w:ascii="Times New Roman" w:hAnsi="Times New Roman" w:cs="Times New Roman"/>
          <w:sz w:val="24"/>
          <w:szCs w:val="24"/>
        </w:rPr>
        <w:t>ted an application for extension reply and stated the relevant reasons.The investigation authority studied the relevant applications and decided to extend the deadline for submission of the above questionnaire to</w:t>
      </w:r>
      <w:r w:rsidRPr="0034362F">
        <w:rPr>
          <w:rStyle w:val="Bodytext1"/>
          <w:rFonts w:ascii="Times New Roman" w:eastAsia="Arial" w:hAnsi="Times New Roman" w:cs="Times New Roman"/>
          <w:sz w:val="24"/>
          <w:szCs w:val="24"/>
        </w:rPr>
        <w:t>March21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xml:space="preserve">.As of the deadline for submission of the questionnaires, Elvi (France) Ltd. and its affiliates, Friesland Netherlands Limited, Fisland Belgium Limited and its affiliates, Scarta AG and </w:t>
      </w:r>
      <w:r w:rsidRPr="0034362F">
        <w:rPr>
          <w:rStyle w:val="Bodytext1"/>
          <w:rFonts w:ascii="Times New Roman" w:hAnsi="Times New Roman" w:cs="Times New Roman"/>
          <w:sz w:val="24"/>
          <w:szCs w:val="24"/>
        </w:rPr>
        <w:lastRenderedPageBreak/>
        <w:t>its affiliates, had submitted responses.</w:t>
      </w:r>
    </w:p>
    <w:p w14:paraId="1E3C122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March25</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investigatory authority issued a letter to the EU sampling survey company on additional information on " other items " in the relevant dairy countervailing cases, requiring the submission of accurate and complete information within the specified time frame.Within the statutory period, Elvi (France) Limited and its affiliates submitted an application for additional information on "Other Projects" and stated the relevant reasons. The investigation authority studied the relevant applications</w:t>
      </w:r>
      <w:r w:rsidRPr="0034362F">
        <w:rPr>
          <w:rStyle w:val="Bodytext1"/>
          <w:rFonts w:ascii="Times New Roman" w:hAnsi="Times New Roman" w:cs="Times New Roman"/>
          <w:sz w:val="24"/>
          <w:szCs w:val="24"/>
        </w:rPr>
        <w:t xml:space="preserve"> and decided not to postpone it, taking into account the specific circumstances of the supplementary submission of information and the progress of the investigation.As of the deadline for the submission of relevant information, additional information on "Other Projects" has been submitted by Philavie (France) Ltd. and its affiliates, Friesland Belgium Limited and its affiliates, Sgada AG and its affiliates.</w:t>
      </w:r>
    </w:p>
    <w:p w14:paraId="0190AD0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April18</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investigation authority issued a letter to the relevant EU exporters and producers concerning the identification of the name and nature of the EU exporter, producer company.</w:t>
      </w:r>
    </w:p>
    <w:p w14:paraId="264B6127" w14:textId="77777777" w:rsidR="00AC4779" w:rsidRPr="0034362F" w:rsidRDefault="0034362F" w:rsidP="0034362F">
      <w:pPr>
        <w:pStyle w:val="Heading310"/>
        <w:keepNext/>
        <w:keepLines/>
        <w:numPr>
          <w:ilvl w:val="0"/>
          <w:numId w:val="2"/>
        </w:numPr>
        <w:tabs>
          <w:tab w:val="left" w:pos="1004"/>
        </w:tabs>
        <w:snapToGrid w:val="0"/>
        <w:spacing w:after="240" w:line="240" w:lineRule="auto"/>
        <w:jc w:val="both"/>
        <w:rPr>
          <w:rFonts w:ascii="Times New Roman" w:hAnsi="Times New Roman" w:cs="Times New Roman"/>
          <w:sz w:val="24"/>
          <w:szCs w:val="24"/>
        </w:rPr>
      </w:pPr>
      <w:bookmarkStart w:id="10" w:name="bookmark20"/>
      <w:proofErr w:type="gramStart"/>
      <w:r w:rsidRPr="0034362F">
        <w:rPr>
          <w:rStyle w:val="Heading31"/>
          <w:rFonts w:ascii="Times New Roman" w:eastAsia="Arial" w:hAnsi="Times New Roman" w:cs="Times New Roman"/>
          <w:sz w:val="24"/>
          <w:szCs w:val="24"/>
        </w:rPr>
        <w:t>Listen</w:t>
      </w:r>
      <w:r w:rsidRPr="0034362F">
        <w:rPr>
          <w:rStyle w:val="Heading31"/>
          <w:rFonts w:ascii="Times New Roman" w:hAnsi="Times New Roman" w:cs="Times New Roman"/>
          <w:sz w:val="24"/>
          <w:szCs w:val="24"/>
        </w:rPr>
        <w:t>to</w:t>
      </w:r>
      <w:proofErr w:type="gramEnd"/>
      <w:r w:rsidRPr="0034362F">
        <w:rPr>
          <w:rStyle w:val="Heading31"/>
          <w:rFonts w:ascii="Times New Roman" w:hAnsi="Times New Roman" w:cs="Times New Roman"/>
          <w:sz w:val="24"/>
          <w:szCs w:val="24"/>
        </w:rPr>
        <w:t xml:space="preserve"> stakeholders.</w:t>
      </w:r>
      <w:bookmarkEnd w:id="10"/>
    </w:p>
    <w:p w14:paraId="34DAED1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September10</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EU submitted the EU's "Mairy Imports from the EU".</w:t>
      </w:r>
    </w:p>
    <w:p w14:paraId="4DC54043" w14:textId="77777777" w:rsidR="00AC4779" w:rsidRPr="0034362F" w:rsidRDefault="0034362F" w:rsidP="0034362F">
      <w:pPr>
        <w:pStyle w:val="Bodytext10"/>
        <w:snapToGrid w:val="0"/>
        <w:spacing w:after="240" w:line="240" w:lineRule="auto"/>
        <w:ind w:firstLine="0"/>
        <w:rPr>
          <w:rFonts w:ascii="Times New Roman" w:hAnsi="Times New Roman" w:cs="Times New Roman"/>
          <w:sz w:val="24"/>
          <w:szCs w:val="24"/>
        </w:rPr>
      </w:pPr>
      <w:r w:rsidRPr="0034362F">
        <w:rPr>
          <w:rStyle w:val="Bodytext1"/>
          <w:rFonts w:ascii="Times New Roman" w:hAnsi="Times New Roman" w:cs="Times New Roman"/>
          <w:sz w:val="24"/>
          <w:szCs w:val="24"/>
        </w:rPr>
        <w:t>Reviews submitted by the European Union on countervailing investigations.</w:t>
      </w:r>
    </w:p>
    <w:p w14:paraId="233F2A7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30September</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European Commission submitted its Comments on the Sampling Questionnaire.</w:t>
      </w:r>
    </w:p>
    <w:p w14:paraId="494BCF9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October18</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Elvi (France) Limited and its affiliated companies submitted Comments on Sampling Notice of Sampling of Dairy Products Countervailing Cases of the Ministry of Commerce of China.</w:t>
      </w:r>
    </w:p>
    <w:p w14:paraId="7C68E4C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November25</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EU submitted its Comments on the questionnaire on new subsidy items in the EU Countervailing Survey for Dairy Importation.</w:t>
      </w:r>
    </w:p>
    <w:p w14:paraId="5F1E3E6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2December</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EU submitted its Comments on the Extension of the Questionnaire on New Subsidy Subsidy Projects for Importation of Dairy Products from the EU.</w:t>
      </w:r>
    </w:p>
    <w:p w14:paraId="264BC1D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16December</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European Union submitted the European Commission's Written Opinion on the Initiation of a Countervailing Investigation into Import-Related Dairy Products Originating in the EU.</w:t>
      </w:r>
    </w:p>
    <w:p w14:paraId="435739B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June11</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Elvi (France) Ltd. and its affiliates submitted its Comments on the Case of Countervailing Investigation of Imported Dairy Products Originating in the European Union.</w:t>
      </w:r>
    </w:p>
    <w:p w14:paraId="044D92E0" w14:textId="77777777" w:rsidR="00AC4779" w:rsidRPr="0034362F" w:rsidRDefault="0034362F" w:rsidP="0034362F">
      <w:pPr>
        <w:pStyle w:val="Heading310"/>
        <w:keepNext/>
        <w:keepLines/>
        <w:numPr>
          <w:ilvl w:val="0"/>
          <w:numId w:val="2"/>
        </w:numPr>
        <w:tabs>
          <w:tab w:val="left" w:pos="1004"/>
        </w:tabs>
        <w:snapToGrid w:val="0"/>
        <w:spacing w:after="240" w:line="240" w:lineRule="auto"/>
        <w:jc w:val="both"/>
        <w:rPr>
          <w:rFonts w:ascii="Times New Roman" w:hAnsi="Times New Roman" w:cs="Times New Roman"/>
          <w:sz w:val="24"/>
          <w:szCs w:val="24"/>
        </w:rPr>
      </w:pPr>
      <w:bookmarkStart w:id="11" w:name="bookmark22"/>
      <w:r w:rsidRPr="0034362F">
        <w:rPr>
          <w:rStyle w:val="Heading31"/>
          <w:rFonts w:ascii="Times New Roman" w:eastAsia="Arial" w:hAnsi="Times New Roman" w:cs="Times New Roman"/>
          <w:sz w:val="24"/>
          <w:szCs w:val="24"/>
        </w:rPr>
        <w:t>... The</w:t>
      </w:r>
      <w:r w:rsidRPr="0034362F">
        <w:rPr>
          <w:rStyle w:val="Heading31"/>
          <w:rFonts w:ascii="Times New Roman" w:hAnsi="Times New Roman" w:cs="Times New Roman"/>
          <w:sz w:val="24"/>
          <w:szCs w:val="24"/>
        </w:rPr>
        <w:t>hearing.</w:t>
      </w:r>
      <w:bookmarkEnd w:id="11"/>
    </w:p>
    <w:p w14:paraId="2F083EB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Within the specified time, the EU Dairy Association, the European Union Dairy (France) Limited and its affiliated companies, Fisland Netherlands Limited, Fisland Belgium Limited and their affiliated companies, Sgada Company Limited and its associated public departments applied to the investigation authorities to hold a preliminary </w:t>
      </w:r>
      <w:r w:rsidRPr="0034362F">
        <w:rPr>
          <w:rStyle w:val="Bodytext1"/>
          <w:rFonts w:ascii="Times New Roman" w:hAnsi="Times New Roman" w:cs="Times New Roman"/>
          <w:sz w:val="24"/>
          <w:szCs w:val="24"/>
        </w:rPr>
        <w:lastRenderedPageBreak/>
        <w:t>hearing.</w:t>
      </w:r>
    </w:p>
    <w:p w14:paraId="6A5BCEA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 March</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Investigative Organ issued the Notice on the Convening of Hearing on Relevant Dairy Products Countervailing Cases and decided to agree to hold a hearing.</w:t>
      </w:r>
    </w:p>
    <w:p w14:paraId="5F14798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March11</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investigation authority issued the "Further Notice on convening a hearing on the case of countervailing related dairy products", informing stakeholders of the specific procedures and contents of the hearing.</w:t>
      </w:r>
    </w:p>
    <w:p w14:paraId="2F87BA4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March18</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investigative organs held a hearing to hear the opinions of stakeholders on issues such as subsidies in related dairy countervailing cases and damage related matters.Representatives of the EU delegation to China, European Dairy Association, Philly (France) Limited and its affiliates, Fisland Netherlands Limited, Fisland Belgium Ltd. and their affiliates, Sgada Company Limited and its associated companies, China Dairy Industry Association, China Dairy Industry Association and other stakeho</w:t>
      </w:r>
      <w:r w:rsidRPr="0034362F">
        <w:rPr>
          <w:rStyle w:val="Bodytext1"/>
          <w:rFonts w:ascii="Times New Roman" w:hAnsi="Times New Roman" w:cs="Times New Roman"/>
          <w:sz w:val="24"/>
          <w:szCs w:val="24"/>
        </w:rPr>
        <w:t>lders spoke at the hearing.</w:t>
      </w:r>
    </w:p>
    <w:p w14:paraId="0501845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March21</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24</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European Delegation to China, the European Dairy Products Association, Philly (France) Limited and its affiliates, Fislan Holland Limited, Fisland Belgium Limited and its affiliates, Sgada Company Limited and its affiliates, China Dairy Industry Association, China Dairy Industry Association, China Dairy Industry Association, respectively submitted written materials after the hearing.</w:t>
      </w:r>
    </w:p>
    <w:p w14:paraId="263EDBF1" w14:textId="77777777" w:rsidR="00AC4779" w:rsidRPr="0034362F" w:rsidRDefault="0034362F" w:rsidP="0034362F">
      <w:pPr>
        <w:pStyle w:val="Heading310"/>
        <w:keepNext/>
        <w:keepLines/>
        <w:numPr>
          <w:ilvl w:val="0"/>
          <w:numId w:val="2"/>
        </w:numPr>
        <w:tabs>
          <w:tab w:val="left" w:pos="984"/>
        </w:tabs>
        <w:snapToGrid w:val="0"/>
        <w:spacing w:after="240" w:line="240" w:lineRule="auto"/>
        <w:jc w:val="both"/>
        <w:rPr>
          <w:rFonts w:ascii="Times New Roman" w:hAnsi="Times New Roman" w:cs="Times New Roman"/>
          <w:sz w:val="24"/>
          <w:szCs w:val="24"/>
        </w:rPr>
      </w:pPr>
      <w:bookmarkStart w:id="12" w:name="bookmark24"/>
      <w:proofErr w:type="gramStart"/>
      <w:r w:rsidRPr="0034362F">
        <w:rPr>
          <w:rStyle w:val="Heading31"/>
          <w:rFonts w:ascii="Times New Roman" w:eastAsia="Arial" w:hAnsi="Times New Roman" w:cs="Times New Roman"/>
          <w:sz w:val="24"/>
          <w:szCs w:val="24"/>
        </w:rPr>
        <w:t>Meeting</w:t>
      </w:r>
      <w:r w:rsidRPr="0034362F">
        <w:rPr>
          <w:rStyle w:val="Heading31"/>
          <w:rFonts w:ascii="Times New Roman" w:hAnsi="Times New Roman" w:cs="Times New Roman"/>
          <w:sz w:val="24"/>
          <w:szCs w:val="24"/>
        </w:rPr>
        <w:t>with</w:t>
      </w:r>
      <w:proofErr w:type="gramEnd"/>
      <w:r w:rsidRPr="0034362F">
        <w:rPr>
          <w:rStyle w:val="Heading31"/>
          <w:rFonts w:ascii="Times New Roman" w:hAnsi="Times New Roman" w:cs="Times New Roman"/>
          <w:sz w:val="24"/>
          <w:szCs w:val="24"/>
        </w:rPr>
        <w:t xml:space="preserve"> relevant stakeholders.</w:t>
      </w:r>
      <w:bookmarkEnd w:id="12"/>
    </w:p>
    <w:p w14:paraId="54887A5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April1</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xml:space="preserve">, the investigatory authorities agreed to meet with representatives of Friesland Netherlands Limited, Fisland Belgium Limited and their affiliated companies to hear their views on the </w:t>
      </w:r>
      <w:proofErr w:type="gramStart"/>
      <w:r w:rsidRPr="0034362F">
        <w:rPr>
          <w:rStyle w:val="Bodytext1"/>
          <w:rFonts w:ascii="Times New Roman" w:hAnsi="Times New Roman" w:cs="Times New Roman"/>
          <w:sz w:val="24"/>
          <w:szCs w:val="24"/>
        </w:rPr>
        <w:t>case.After</w:t>
      </w:r>
      <w:proofErr w:type="gramEnd"/>
      <w:r w:rsidRPr="0034362F">
        <w:rPr>
          <w:rStyle w:val="Bodytext1"/>
          <w:rFonts w:ascii="Times New Roman" w:hAnsi="Times New Roman" w:cs="Times New Roman"/>
          <w:sz w:val="24"/>
          <w:szCs w:val="24"/>
        </w:rPr>
        <w:t xml:space="preserve"> the meeting, the company submitted written materials for the meeting.</w:t>
      </w:r>
    </w:p>
    <w:p w14:paraId="12C9B0D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December15</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xml:space="preserve">, the investigating authority met with representatives of Baylor Group companies to hear their views on the </w:t>
      </w:r>
      <w:proofErr w:type="gramStart"/>
      <w:r w:rsidRPr="0034362F">
        <w:rPr>
          <w:rStyle w:val="Bodytext1"/>
          <w:rFonts w:ascii="Times New Roman" w:hAnsi="Times New Roman" w:cs="Times New Roman"/>
          <w:sz w:val="24"/>
          <w:szCs w:val="24"/>
        </w:rPr>
        <w:t>case.After</w:t>
      </w:r>
      <w:proofErr w:type="gramEnd"/>
      <w:r w:rsidRPr="0034362F">
        <w:rPr>
          <w:rStyle w:val="Bodytext1"/>
          <w:rFonts w:ascii="Times New Roman" w:hAnsi="Times New Roman" w:cs="Times New Roman"/>
          <w:sz w:val="24"/>
          <w:szCs w:val="24"/>
        </w:rPr>
        <w:t xml:space="preserve"> the meeting, the company submitted written materials for the meeting.</w:t>
      </w:r>
    </w:p>
    <w:p w14:paraId="5E914CFE" w14:textId="77777777" w:rsidR="00AC4779" w:rsidRPr="0034362F" w:rsidRDefault="0034362F" w:rsidP="0034362F">
      <w:pPr>
        <w:pStyle w:val="Heading310"/>
        <w:keepNext/>
        <w:keepLines/>
        <w:numPr>
          <w:ilvl w:val="0"/>
          <w:numId w:val="2"/>
        </w:numPr>
        <w:tabs>
          <w:tab w:val="left" w:pos="960"/>
        </w:tabs>
        <w:snapToGrid w:val="0"/>
        <w:spacing w:after="240" w:line="240" w:lineRule="auto"/>
        <w:jc w:val="both"/>
        <w:rPr>
          <w:rFonts w:ascii="Times New Roman" w:hAnsi="Times New Roman" w:cs="Times New Roman"/>
          <w:sz w:val="24"/>
          <w:szCs w:val="24"/>
        </w:rPr>
      </w:pPr>
      <w:bookmarkStart w:id="13" w:name="bookmark26"/>
      <w:r w:rsidRPr="0034362F">
        <w:rPr>
          <w:rStyle w:val="Heading31"/>
          <w:rFonts w:ascii="Times New Roman" w:eastAsia="Arial" w:hAnsi="Times New Roman" w:cs="Times New Roman"/>
          <w:sz w:val="24"/>
          <w:szCs w:val="24"/>
        </w:rPr>
        <w:t>...</w:t>
      </w:r>
      <w:r w:rsidRPr="0034362F">
        <w:rPr>
          <w:rStyle w:val="Heading31"/>
          <w:rFonts w:ascii="Times New Roman" w:hAnsi="Times New Roman" w:cs="Times New Roman"/>
          <w:sz w:val="24"/>
          <w:szCs w:val="24"/>
        </w:rPr>
        <w:t>On-site verification.</w:t>
      </w:r>
      <w:bookmarkEnd w:id="13"/>
    </w:p>
    <w:p w14:paraId="07438AE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investigate the domestic industrial situation and verify the completeness, authenticity and accuracy of the information and materials submitted in the applications and questionnaires, the investigation authority verified the Inner Mongolia Mengniu Dairy (Group) Limited Company, Inner Mongolia Yili Industrial Group Co., Ltd., Shanghai Myoko Bluedo Food Technology Co., Ltd. from</w:t>
      </w:r>
      <w:r w:rsidRPr="0034362F">
        <w:rPr>
          <w:rStyle w:val="Bodytext1"/>
          <w:rFonts w:ascii="Times New Roman" w:eastAsia="Arial" w:hAnsi="Times New Roman" w:cs="Times New Roman"/>
          <w:sz w:val="24"/>
          <w:szCs w:val="24"/>
        </w:rPr>
        <w:t>March31</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April2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.As a result of the verification, the above-mentioned</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companies submitted written submissions as required.</w:t>
      </w:r>
    </w:p>
    <w:p w14:paraId="4534CFE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verify the integrity, authenticity and accuracy of the information and materials submitted by the EU and EU sample companies from</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8July2025</w:t>
      </w:r>
      <w:r w:rsidRPr="0034362F">
        <w:rPr>
          <w:rStyle w:val="Bodytext1"/>
          <w:rFonts w:ascii="Times New Roman" w:hAnsi="Times New Roman" w:cs="Times New Roman"/>
          <w:sz w:val="24"/>
          <w:szCs w:val="24"/>
        </w:rPr>
        <w:t>, the investigative authorities carried out on-site verifications to the French and Italian governments, Phileve (France) Ltd. and their associated companies, from</w:t>
      </w:r>
      <w:r w:rsidRPr="0034362F">
        <w:rPr>
          <w:rStyle w:val="Bodytext1"/>
          <w:rFonts w:ascii="Times New Roman" w:eastAsia="Arial" w:hAnsi="Times New Roman" w:cs="Times New Roman"/>
          <w:sz w:val="24"/>
          <w:szCs w:val="24"/>
        </w:rPr>
        <w:t>9</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10July</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for Bonz (Tianjin) Food Co., Sinodis Foods (Shanghai) Ltd., and the European Commission, Belgium, the Netherlands Government, Fissland Netherlands Limited, Fissland Belgium Ltd. and their associated companies from</w:t>
      </w:r>
      <w:r w:rsidRPr="0034362F">
        <w:rPr>
          <w:rStyle w:val="Bodytext1"/>
          <w:rFonts w:ascii="Times New Roman" w:eastAsia="Arial" w:hAnsi="Times New Roman" w:cs="Times New Roman"/>
          <w:sz w:val="24"/>
          <w:szCs w:val="24"/>
        </w:rPr>
        <w:t xml:space="preserve">9 </w:t>
      </w:r>
      <w:r w:rsidRPr="0034362F">
        <w:rPr>
          <w:rStyle w:val="Bodytext1"/>
          <w:rFonts w:ascii="Times New Roman" w:hAnsi="Times New Roman" w:cs="Times New Roman"/>
          <w:sz w:val="24"/>
          <w:szCs w:val="24"/>
        </w:rPr>
        <w:t>to 10</w:t>
      </w:r>
      <w:r w:rsidRPr="0034362F">
        <w:rPr>
          <w:rStyle w:val="Bodytext1"/>
          <w:rFonts w:ascii="Times New Roman" w:eastAsia="Arial" w:hAnsi="Times New Roman" w:cs="Times New Roman"/>
          <w:sz w:val="24"/>
          <w:szCs w:val="24"/>
        </w:rPr>
        <w:t>July2025</w:t>
      </w:r>
      <w:r w:rsidRPr="0034362F">
        <w:rPr>
          <w:rStyle w:val="Bodytext1"/>
          <w:rFonts w:ascii="Times New Roman" w:hAnsi="Times New Roman" w:cs="Times New Roman"/>
          <w:sz w:val="24"/>
          <w:szCs w:val="24"/>
        </w:rPr>
        <w:t xml:space="preserve">.After </w:t>
      </w:r>
      <w:r w:rsidRPr="0034362F">
        <w:rPr>
          <w:rStyle w:val="Bodytext1"/>
          <w:rFonts w:ascii="Times New Roman" w:hAnsi="Times New Roman" w:cs="Times New Roman"/>
          <w:sz w:val="24"/>
          <w:szCs w:val="24"/>
        </w:rPr>
        <w:lastRenderedPageBreak/>
        <w:t>verification, the above-mentioned Governments, agencies and companies submitted written materials as required.</w:t>
      </w:r>
    </w:p>
    <w:p w14:paraId="1619BBA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September24</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European Union submitted its Field Verifications - Italy's Additional Comments.</w:t>
      </w:r>
    </w:p>
    <w:p w14:paraId="74408F2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November28</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investigative authorities issued the "Notice on Field Verification Disclosure in Relevant Dairy Countervailing Cases" on-site verification.</w:t>
      </w:r>
    </w:p>
    <w:p w14:paraId="6BC04EF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5December</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Philly (France) Ltd. and its affiliates, Friesland Netherlands Limited, Fisland Belgium Limited and its associated companies, Sgada AG and its affiliated companies submitted comments on the on-site verification disclosures.</w:t>
      </w:r>
    </w:p>
    <w:p w14:paraId="4BA323F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8December</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governments of the European Union, France, Italy, Belgium and Holland submitted comments on verification disclosures on the ground.</w:t>
      </w:r>
    </w:p>
    <w:p w14:paraId="4CA69AE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above comments were reviewed by the investigative </w:t>
      </w:r>
      <w:proofErr w:type="gramStart"/>
      <w:r w:rsidRPr="0034362F">
        <w:rPr>
          <w:rStyle w:val="Bodytext1"/>
          <w:rFonts w:ascii="Times New Roman" w:hAnsi="Times New Roman" w:cs="Times New Roman"/>
          <w:sz w:val="24"/>
          <w:szCs w:val="24"/>
        </w:rPr>
        <w:t>bodies.The</w:t>
      </w:r>
      <w:proofErr w:type="gramEnd"/>
      <w:r w:rsidRPr="0034362F">
        <w:rPr>
          <w:rStyle w:val="Bodytext1"/>
          <w:rFonts w:ascii="Times New Roman" w:hAnsi="Times New Roman" w:cs="Times New Roman"/>
          <w:sz w:val="24"/>
          <w:szCs w:val="24"/>
        </w:rPr>
        <w:t xml:space="preserve"> investigating bodies noted that some of the field verification comments submitted by the EU and its member States were beyond the scope of field </w:t>
      </w:r>
      <w:proofErr w:type="gramStart"/>
      <w:r w:rsidRPr="0034362F">
        <w:rPr>
          <w:rStyle w:val="Bodytext1"/>
          <w:rFonts w:ascii="Times New Roman" w:hAnsi="Times New Roman" w:cs="Times New Roman"/>
          <w:sz w:val="24"/>
          <w:szCs w:val="24"/>
        </w:rPr>
        <w:t>verification.In</w:t>
      </w:r>
      <w:proofErr w:type="gramEnd"/>
      <w:r w:rsidRPr="0034362F">
        <w:rPr>
          <w:rStyle w:val="Bodytext1"/>
          <w:rFonts w:ascii="Times New Roman" w:hAnsi="Times New Roman" w:cs="Times New Roman"/>
          <w:sz w:val="24"/>
          <w:szCs w:val="24"/>
        </w:rPr>
        <w:t xml:space="preserve"> the disclosure of on-site verification, the investigative authority discloses information and evidentiary material obtained on-site verification.</w:t>
      </w:r>
    </w:p>
    <w:p w14:paraId="2E91A5A0" w14:textId="77777777" w:rsidR="00AC4779" w:rsidRPr="0034362F" w:rsidRDefault="0034362F" w:rsidP="0034362F">
      <w:pPr>
        <w:pStyle w:val="Heading310"/>
        <w:keepNext/>
        <w:keepLines/>
        <w:numPr>
          <w:ilvl w:val="0"/>
          <w:numId w:val="2"/>
        </w:numPr>
        <w:tabs>
          <w:tab w:val="left" w:pos="1004"/>
        </w:tabs>
        <w:snapToGrid w:val="0"/>
        <w:spacing w:after="240" w:line="240" w:lineRule="auto"/>
        <w:jc w:val="both"/>
        <w:rPr>
          <w:rFonts w:ascii="Times New Roman" w:hAnsi="Times New Roman" w:cs="Times New Roman"/>
          <w:sz w:val="24"/>
          <w:szCs w:val="24"/>
        </w:rPr>
      </w:pPr>
      <w:bookmarkStart w:id="14" w:name="bookmark28"/>
      <w:r w:rsidRPr="0034362F">
        <w:rPr>
          <w:rStyle w:val="Heading31"/>
          <w:rFonts w:ascii="Times New Roman" w:eastAsia="Arial" w:hAnsi="Times New Roman" w:cs="Times New Roman"/>
          <w:sz w:val="24"/>
          <w:szCs w:val="24"/>
        </w:rPr>
        <w:t>...</w:t>
      </w:r>
      <w:r w:rsidRPr="0034362F">
        <w:rPr>
          <w:rStyle w:val="Heading31"/>
          <w:rFonts w:ascii="Times New Roman" w:hAnsi="Times New Roman" w:cs="Times New Roman"/>
          <w:sz w:val="24"/>
          <w:szCs w:val="24"/>
        </w:rPr>
        <w:t>Publicly available information.</w:t>
      </w:r>
      <w:bookmarkEnd w:id="14"/>
    </w:p>
    <w:p w14:paraId="248BC1D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accordance with the provisions of article 23 of the Countervailing Regulations, the investigating authority has promptly sent all public materials received and produced in the course of the investigation to the Trade Relief Public Information Access Office of the Ministry of Commerce.Stakeholders can find, read, extract and copy relevant public information.In addition, stakeholders can access</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download electronic versions</w:t>
      </w:r>
      <w:r w:rsidRPr="0034362F">
        <w:rPr>
          <w:rStyle w:val="Bodytext1"/>
          <w:rFonts w:ascii="Times New Roman" w:eastAsia="Arial" w:hAnsi="Times New Roman" w:cs="Times New Roman"/>
          <w:sz w:val="24"/>
          <w:szCs w:val="24"/>
        </w:rPr>
        <w:t>of</w:t>
      </w:r>
      <w:r w:rsidRPr="0034362F">
        <w:rPr>
          <w:rStyle w:val="Bodytext1"/>
          <w:rFonts w:ascii="Times New Roman" w:hAnsi="Times New Roman" w:cs="Times New Roman"/>
          <w:sz w:val="24"/>
          <w:szCs w:val="24"/>
        </w:rPr>
        <w:t>public information published by investigative authorities and other stakeholders through the Trade Relief Investigation Informatization Platform.</w:t>
      </w:r>
    </w:p>
    <w:p w14:paraId="20974ED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(3) Announcement of Extension.</w:t>
      </w:r>
    </w:p>
    <w:p w14:paraId="67B82E6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August18</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investigative authority issued Proclamation No.</w:t>
      </w:r>
      <w:r w:rsidRPr="0034362F">
        <w:rPr>
          <w:rStyle w:val="Bodytext1"/>
          <w:rFonts w:ascii="Times New Roman" w:eastAsia="Arial" w:hAnsi="Times New Roman" w:cs="Times New Roman"/>
          <w:sz w:val="24"/>
          <w:szCs w:val="24"/>
        </w:rPr>
        <w:t>37</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w:t>
      </w:r>
    </w:p>
    <w:p w14:paraId="1FD8E3E9" w14:textId="77777777" w:rsidR="00AC4779" w:rsidRPr="0034362F" w:rsidRDefault="0034362F" w:rsidP="0034362F">
      <w:pPr>
        <w:pStyle w:val="Bodytext10"/>
        <w:snapToGrid w:val="0"/>
        <w:spacing w:after="240" w:line="240" w:lineRule="auto"/>
        <w:ind w:firstLine="0"/>
        <w:rPr>
          <w:rFonts w:ascii="Times New Roman" w:hAnsi="Times New Roman" w:cs="Times New Roman"/>
          <w:sz w:val="24"/>
          <w:szCs w:val="24"/>
        </w:rPr>
      </w:pPr>
      <w:r w:rsidRPr="0034362F">
        <w:rPr>
          <w:rStyle w:val="Bodytext1"/>
          <w:rFonts w:ascii="Times New Roman" w:hAnsi="Times New Roman" w:cs="Times New Roman"/>
          <w:sz w:val="24"/>
          <w:szCs w:val="24"/>
        </w:rPr>
        <w:t>It was decided to extend the period of investigation into the case until</w:t>
      </w:r>
      <w:r w:rsidRPr="0034362F">
        <w:rPr>
          <w:rStyle w:val="Bodytext1"/>
          <w:rFonts w:ascii="Times New Roman" w:eastAsia="Arial" w:hAnsi="Times New Roman" w:cs="Times New Roman"/>
          <w:sz w:val="24"/>
          <w:szCs w:val="24"/>
        </w:rPr>
        <w:t>21February2026</w:t>
      </w:r>
      <w:r w:rsidRPr="0034362F">
        <w:rPr>
          <w:rStyle w:val="Bodytext1"/>
          <w:rFonts w:ascii="Times New Roman" w:hAnsi="Times New Roman" w:cs="Times New Roman"/>
          <w:sz w:val="24"/>
          <w:szCs w:val="24"/>
        </w:rPr>
        <w:t>.</w:t>
      </w:r>
    </w:p>
    <w:p w14:paraId="5EAC27DA" w14:textId="77777777" w:rsidR="00AC4779" w:rsidRPr="0034362F" w:rsidRDefault="0034362F" w:rsidP="0034362F">
      <w:pPr>
        <w:pStyle w:val="Heading110"/>
        <w:keepNext/>
        <w:keepLines/>
        <w:snapToGrid w:val="0"/>
        <w:spacing w:after="240" w:line="240" w:lineRule="auto"/>
        <w:ind w:firstLine="660"/>
        <w:rPr>
          <w:rFonts w:ascii="Times New Roman" w:hAnsi="Times New Roman" w:cs="Times New Roman"/>
          <w:sz w:val="24"/>
          <w:szCs w:val="24"/>
        </w:rPr>
      </w:pPr>
      <w:bookmarkStart w:id="15" w:name="bookmark31"/>
      <w:r w:rsidRPr="0034362F">
        <w:rPr>
          <w:rStyle w:val="Heading11"/>
          <w:rFonts w:ascii="Times New Roman" w:hAnsi="Times New Roman" w:cs="Times New Roman"/>
          <w:sz w:val="24"/>
          <w:szCs w:val="24"/>
        </w:rPr>
        <w:t>III. Products under investigation</w:t>
      </w:r>
      <w:bookmarkEnd w:id="15"/>
    </w:p>
    <w:p w14:paraId="0D81B79B"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t>The product range and product descriptions are as follows:</w:t>
      </w:r>
    </w:p>
    <w:p w14:paraId="446D6DE1"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t xml:space="preserve">Scope of </w:t>
      </w:r>
      <w:proofErr w:type="gramStart"/>
      <w:r w:rsidRPr="0034362F">
        <w:rPr>
          <w:rStyle w:val="Bodytext1"/>
          <w:rFonts w:ascii="Times New Roman" w:hAnsi="Times New Roman" w:cs="Times New Roman"/>
          <w:sz w:val="24"/>
          <w:szCs w:val="24"/>
        </w:rPr>
        <w:t>investigation:Imported</w:t>
      </w:r>
      <w:proofErr w:type="gramEnd"/>
      <w:r w:rsidRPr="0034362F">
        <w:rPr>
          <w:rStyle w:val="Bodytext1"/>
          <w:rFonts w:ascii="Times New Roman" w:hAnsi="Times New Roman" w:cs="Times New Roman"/>
          <w:sz w:val="24"/>
          <w:szCs w:val="24"/>
        </w:rPr>
        <w:t xml:space="preserve"> dairy products originating in the EU.</w:t>
      </w:r>
    </w:p>
    <w:p w14:paraId="351D2FE6"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t xml:space="preserve">Name of the product under </w:t>
      </w:r>
      <w:proofErr w:type="gramStart"/>
      <w:r w:rsidRPr="0034362F">
        <w:rPr>
          <w:rStyle w:val="Bodytext1"/>
          <w:rFonts w:ascii="Times New Roman" w:hAnsi="Times New Roman" w:cs="Times New Roman"/>
          <w:sz w:val="24"/>
          <w:szCs w:val="24"/>
        </w:rPr>
        <w:t>investigation:Related</w:t>
      </w:r>
      <w:proofErr w:type="gramEnd"/>
      <w:r w:rsidRPr="0034362F">
        <w:rPr>
          <w:rStyle w:val="Bodytext1"/>
          <w:rFonts w:ascii="Times New Roman" w:hAnsi="Times New Roman" w:cs="Times New Roman"/>
          <w:sz w:val="24"/>
          <w:szCs w:val="24"/>
        </w:rPr>
        <w:t xml:space="preserve"> dairy products.</w:t>
      </w:r>
    </w:p>
    <w:p w14:paraId="3BC35842" w14:textId="77777777" w:rsidR="00AC4779" w:rsidRPr="0034362F" w:rsidRDefault="0034362F" w:rsidP="0034362F">
      <w:pPr>
        <w:pStyle w:val="Bodytext20"/>
        <w:snapToGrid w:val="0"/>
        <w:spacing w:after="240" w:line="240" w:lineRule="auto"/>
        <w:rPr>
          <w:rFonts w:ascii="Times New Roman" w:hAnsi="Times New Roman" w:cs="Times New Roman"/>
          <w:sz w:val="24"/>
          <w:szCs w:val="24"/>
        </w:rPr>
      </w:pPr>
      <w:r w:rsidRPr="0034362F">
        <w:rPr>
          <w:rStyle w:val="Bodytext2"/>
          <w:rFonts w:ascii="Times New Roman" w:eastAsia="SimSun" w:hAnsi="Times New Roman" w:cs="Times New Roman"/>
          <w:sz w:val="24"/>
          <w:szCs w:val="24"/>
        </w:rPr>
        <w:t xml:space="preserve">Name of </w:t>
      </w:r>
      <w:proofErr w:type="gramStart"/>
      <w:r w:rsidRPr="0034362F">
        <w:rPr>
          <w:rStyle w:val="Bodytext2"/>
          <w:rFonts w:ascii="Times New Roman" w:eastAsia="SimSun" w:hAnsi="Times New Roman" w:cs="Times New Roman"/>
          <w:sz w:val="24"/>
          <w:szCs w:val="24"/>
        </w:rPr>
        <w:t>English:</w:t>
      </w:r>
      <w:r w:rsidRPr="0034362F">
        <w:rPr>
          <w:rStyle w:val="Bodytext2"/>
          <w:rFonts w:ascii="Times New Roman" w:hAnsi="Times New Roman" w:cs="Times New Roman"/>
          <w:sz w:val="24"/>
          <w:szCs w:val="24"/>
        </w:rPr>
        <w:t>Certain</w:t>
      </w:r>
      <w:proofErr w:type="gramEnd"/>
      <w:r w:rsidRPr="0034362F">
        <w:rPr>
          <w:rStyle w:val="Bodytext2"/>
          <w:rFonts w:ascii="Times New Roman" w:hAnsi="Times New Roman" w:cs="Times New Roman"/>
          <w:sz w:val="24"/>
          <w:szCs w:val="24"/>
        </w:rPr>
        <w:t xml:space="preserve"> dairy products.</w:t>
      </w:r>
    </w:p>
    <w:p w14:paraId="501D9D50"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t xml:space="preserve">Description of the </w:t>
      </w:r>
      <w:proofErr w:type="gramStart"/>
      <w:r w:rsidRPr="0034362F">
        <w:rPr>
          <w:rStyle w:val="Bodytext1"/>
          <w:rFonts w:ascii="Times New Roman" w:hAnsi="Times New Roman" w:cs="Times New Roman"/>
          <w:sz w:val="24"/>
          <w:szCs w:val="24"/>
        </w:rPr>
        <w:t>product:Related</w:t>
      </w:r>
      <w:proofErr w:type="gramEnd"/>
      <w:r w:rsidRPr="0034362F">
        <w:rPr>
          <w:rStyle w:val="Bodytext1"/>
          <w:rFonts w:ascii="Times New Roman" w:hAnsi="Times New Roman" w:cs="Times New Roman"/>
          <w:sz w:val="24"/>
          <w:szCs w:val="24"/>
        </w:rPr>
        <w:t xml:space="preserve"> dairy products include fresh cheese (including whey cheese) and condensed, processed cheeses (whether grounded or powdered), blue cheeses and other textured cheeses produced by Loudi penicill, other unlisted cheeses, unconcentrated and unsweetened or other sweet substances and sparse creams (more </w:t>
      </w:r>
      <w:proofErr w:type="gramStart"/>
      <w:r w:rsidRPr="0034362F">
        <w:rPr>
          <w:rStyle w:val="Bodytext1"/>
          <w:rFonts w:ascii="Times New Roman" w:hAnsi="Times New Roman" w:cs="Times New Roman"/>
          <w:sz w:val="24"/>
          <w:szCs w:val="24"/>
        </w:rPr>
        <w:t>than</w:t>
      </w:r>
      <w:r w:rsidRPr="0034362F">
        <w:rPr>
          <w:rStyle w:val="Bodytext1"/>
          <w:rFonts w:ascii="Times New Roman" w:eastAsia="Arial" w:hAnsi="Times New Roman" w:cs="Times New Roman"/>
          <w:sz w:val="24"/>
          <w:szCs w:val="24"/>
        </w:rPr>
        <w:t>10%</w:t>
      </w:r>
      <w:r w:rsidRPr="0034362F">
        <w:rPr>
          <w:rStyle w:val="Bodytext1"/>
          <w:rFonts w:ascii="Times New Roman" w:hAnsi="Times New Roman" w:cs="Times New Roman"/>
          <w:sz w:val="24"/>
          <w:szCs w:val="24"/>
        </w:rPr>
        <w:t>fat</w:t>
      </w:r>
      <w:proofErr w:type="gramEnd"/>
      <w:r w:rsidRPr="0034362F">
        <w:rPr>
          <w:rStyle w:val="Bodytext1"/>
          <w:rFonts w:ascii="Times New Roman" w:hAnsi="Times New Roman" w:cs="Times New Roman"/>
          <w:sz w:val="24"/>
          <w:szCs w:val="24"/>
        </w:rPr>
        <w:t xml:space="preserve"> content by weight).</w:t>
      </w:r>
    </w:p>
    <w:p w14:paraId="1B28EEE4"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lastRenderedPageBreak/>
        <w:t xml:space="preserve">Main </w:t>
      </w:r>
      <w:proofErr w:type="gramStart"/>
      <w:r w:rsidRPr="0034362F">
        <w:rPr>
          <w:rStyle w:val="Bodytext1"/>
          <w:rFonts w:ascii="Times New Roman" w:hAnsi="Times New Roman" w:cs="Times New Roman"/>
          <w:sz w:val="24"/>
          <w:szCs w:val="24"/>
        </w:rPr>
        <w:t>Purpose:It</w:t>
      </w:r>
      <w:proofErr w:type="gramEnd"/>
      <w:r w:rsidRPr="0034362F">
        <w:rPr>
          <w:rStyle w:val="Bodytext1"/>
          <w:rFonts w:ascii="Times New Roman" w:hAnsi="Times New Roman" w:cs="Times New Roman"/>
          <w:sz w:val="24"/>
          <w:szCs w:val="24"/>
        </w:rPr>
        <w:t xml:space="preserve"> is mainly consumed as food directly or after processing.</w:t>
      </w:r>
    </w:p>
    <w:p w14:paraId="0C6158BA" w14:textId="77777777" w:rsidR="00AC4779" w:rsidRPr="0034362F" w:rsidRDefault="0034362F" w:rsidP="0034362F">
      <w:pPr>
        <w:pStyle w:val="Bodytext20"/>
        <w:snapToGrid w:val="0"/>
        <w:spacing w:after="240" w:line="240" w:lineRule="auto"/>
        <w:rPr>
          <w:rFonts w:ascii="Times New Roman" w:hAnsi="Times New Roman" w:cs="Times New Roman"/>
          <w:sz w:val="24"/>
          <w:szCs w:val="24"/>
        </w:rPr>
      </w:pPr>
      <w:r w:rsidRPr="0034362F">
        <w:rPr>
          <w:rStyle w:val="Bodytext2"/>
          <w:rFonts w:ascii="Times New Roman" w:eastAsia="SimSun" w:hAnsi="Times New Roman" w:cs="Times New Roman"/>
          <w:sz w:val="24"/>
          <w:szCs w:val="24"/>
        </w:rPr>
        <w:t>The product is classified in the Import and Export Tax of the People's Republic of China:</w:t>
      </w:r>
      <w:r w:rsidRPr="0034362F">
        <w:rPr>
          <w:rStyle w:val="Bodytext2"/>
          <w:rFonts w:ascii="Times New Roman" w:hAnsi="Times New Roman" w:cs="Times New Roman"/>
          <w:sz w:val="24"/>
          <w:szCs w:val="24"/>
        </w:rPr>
        <w:t>04015000</w:t>
      </w:r>
      <w:r w:rsidRPr="0034362F">
        <w:rPr>
          <w:rStyle w:val="Bodytext2"/>
          <w:rFonts w:ascii="Times New Roman" w:eastAsia="SimSun" w:hAnsi="Times New Roman" w:cs="Times New Roman"/>
          <w:sz w:val="24"/>
          <w:szCs w:val="24"/>
        </w:rPr>
        <w:t>, 04061000</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04062000,</w:t>
      </w:r>
      <w:r w:rsidRPr="0034362F">
        <w:rPr>
          <w:rStyle w:val="Bodytext2"/>
          <w:rFonts w:ascii="Times New Roman" w:hAnsi="Times New Roman" w:cs="Times New Roman"/>
          <w:sz w:val="24"/>
          <w:szCs w:val="24"/>
        </w:rPr>
        <w:t>04063000</w:t>
      </w:r>
      <w:r w:rsidRPr="0034362F">
        <w:rPr>
          <w:rStyle w:val="Bodytext2"/>
          <w:rFonts w:ascii="Times New Roman" w:eastAsia="SimSun" w:hAnsi="Times New Roman" w:cs="Times New Roman"/>
          <w:sz w:val="24"/>
          <w:szCs w:val="24"/>
        </w:rPr>
        <w:t xml:space="preserve">, </w:t>
      </w:r>
      <w:proofErr w:type="gramStart"/>
      <w:r w:rsidRPr="0034362F">
        <w:rPr>
          <w:rStyle w:val="Bodytext2"/>
          <w:rFonts w:ascii="Times New Roman" w:eastAsia="SimSun" w:hAnsi="Times New Roman" w:cs="Times New Roman"/>
          <w:sz w:val="24"/>
          <w:szCs w:val="24"/>
        </w:rPr>
        <w:t>04064000,</w:t>
      </w:r>
      <w:r w:rsidRPr="0034362F">
        <w:rPr>
          <w:rStyle w:val="Bodytext2"/>
          <w:rFonts w:ascii="Times New Roman" w:hAnsi="Times New Roman" w:cs="Times New Roman"/>
          <w:sz w:val="24"/>
          <w:szCs w:val="24"/>
        </w:rPr>
        <w:t>etc.</w:t>
      </w:r>
      <w:proofErr w:type="gramEnd"/>
    </w:p>
    <w:p w14:paraId="0D959E62" w14:textId="77777777" w:rsidR="00AC4779" w:rsidRPr="0034362F" w:rsidRDefault="0034362F" w:rsidP="0034362F">
      <w:pPr>
        <w:pStyle w:val="Heading110"/>
        <w:keepNext/>
        <w:keepLines/>
        <w:snapToGrid w:val="0"/>
        <w:spacing w:after="240" w:line="240" w:lineRule="auto"/>
        <w:ind w:firstLine="660"/>
        <w:rPr>
          <w:rFonts w:ascii="Times New Roman" w:hAnsi="Times New Roman" w:cs="Times New Roman"/>
          <w:sz w:val="24"/>
          <w:szCs w:val="24"/>
        </w:rPr>
      </w:pPr>
      <w:bookmarkStart w:id="16" w:name="bookmark33"/>
      <w:r w:rsidRPr="0034362F">
        <w:rPr>
          <w:rStyle w:val="Heading11"/>
          <w:rFonts w:ascii="Times New Roman" w:hAnsi="Times New Roman" w:cs="Times New Roman"/>
          <w:sz w:val="24"/>
          <w:szCs w:val="24"/>
        </w:rPr>
        <w:t>Amount of subsidy and subsidy</w:t>
      </w:r>
      <w:bookmarkEnd w:id="16"/>
    </w:p>
    <w:p w14:paraId="3FE9BBAA"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t>The investigation authority shall use</w:t>
      </w:r>
      <w:r w:rsidRPr="0034362F">
        <w:rPr>
          <w:rStyle w:val="Bodytext1"/>
          <w:rFonts w:ascii="Times New Roman" w:eastAsia="Arial" w:hAnsi="Times New Roman" w:cs="Times New Roman"/>
          <w:sz w:val="24"/>
          <w:szCs w:val="24"/>
        </w:rPr>
        <w:t>10</w:t>
      </w:r>
      <w:r w:rsidRPr="0034362F">
        <w:rPr>
          <w:rStyle w:val="Bodytext1"/>
          <w:rFonts w:ascii="Times New Roman" w:hAnsi="Times New Roman" w:cs="Times New Roman"/>
          <w:sz w:val="24"/>
          <w:szCs w:val="24"/>
        </w:rPr>
        <w:t>years as a one-time subsidy benefit period in this case, that is, the investigation of the financial support that may bring benefits to the enterprise during the subsidy investigation period and the preceding</w:t>
      </w:r>
      <w:r w:rsidRPr="0034362F">
        <w:rPr>
          <w:rStyle w:val="Bodytext1"/>
          <w:rFonts w:ascii="Times New Roman" w:eastAsia="Arial" w:hAnsi="Times New Roman" w:cs="Times New Roman"/>
          <w:sz w:val="24"/>
          <w:szCs w:val="24"/>
        </w:rPr>
        <w:t>nine</w:t>
      </w:r>
      <w:r w:rsidRPr="0034362F">
        <w:rPr>
          <w:rStyle w:val="Bodytext1"/>
          <w:rFonts w:ascii="Times New Roman" w:hAnsi="Times New Roman" w:cs="Times New Roman"/>
          <w:sz w:val="24"/>
          <w:szCs w:val="24"/>
        </w:rPr>
        <w:t>years, as well as any form of income or price support.In the investigation, the investigatory authority shares the benefits of the subsidy project according to the product range that receives the benefit of the subsidy.</w:t>
      </w:r>
    </w:p>
    <w:p w14:paraId="04D14D17"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sz w:val="24"/>
          <w:szCs w:val="24"/>
        </w:rPr>
        <w:t>The preliminary determination of the various subsidy projects by the investigation bodies is as follows:</w:t>
      </w:r>
    </w:p>
    <w:p w14:paraId="6C872725" w14:textId="77777777" w:rsidR="00AC4779" w:rsidRPr="0034362F" w:rsidRDefault="0034362F" w:rsidP="0034362F">
      <w:pPr>
        <w:pStyle w:val="Heading210"/>
        <w:keepNext/>
        <w:keepLines/>
        <w:snapToGrid w:val="0"/>
        <w:spacing w:after="240" w:line="240" w:lineRule="auto"/>
        <w:rPr>
          <w:rFonts w:ascii="Times New Roman" w:hAnsi="Times New Roman" w:cs="Times New Roman"/>
          <w:sz w:val="24"/>
          <w:szCs w:val="24"/>
        </w:rPr>
      </w:pPr>
      <w:bookmarkStart w:id="17" w:name="bookmark35"/>
      <w:r w:rsidRPr="0034362F">
        <w:rPr>
          <w:rStyle w:val="Heading21"/>
          <w:rFonts w:ascii="Times New Roman" w:hAnsi="Times New Roman" w:cs="Times New Roman"/>
          <w:b/>
          <w:bCs/>
          <w:sz w:val="24"/>
          <w:szCs w:val="24"/>
        </w:rPr>
        <w:t>Subsidy projects under the EU Common Agricultural Policy.</w:t>
      </w:r>
      <w:bookmarkEnd w:id="17"/>
    </w:p>
    <w:p w14:paraId="17F5B4B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applicant argued that </w:t>
      </w:r>
      <w:proofErr w:type="gramStart"/>
      <w:r w:rsidRPr="0034362F">
        <w:rPr>
          <w:rStyle w:val="Bodytext1"/>
          <w:rFonts w:ascii="Times New Roman" w:hAnsi="Times New Roman" w:cs="Times New Roman"/>
          <w:sz w:val="24"/>
          <w:szCs w:val="24"/>
        </w:rPr>
        <w:t>in order to</w:t>
      </w:r>
      <w:proofErr w:type="gramEnd"/>
      <w:r w:rsidRPr="0034362F">
        <w:rPr>
          <w:rStyle w:val="Bodytext1"/>
          <w:rFonts w:ascii="Times New Roman" w:hAnsi="Times New Roman" w:cs="Times New Roman"/>
          <w:sz w:val="24"/>
          <w:szCs w:val="24"/>
        </w:rPr>
        <w:t xml:space="preserve"> support the development of agriculture in the EU in</w:t>
      </w:r>
      <w:r w:rsidRPr="0034362F">
        <w:rPr>
          <w:rStyle w:val="Bodytext1"/>
          <w:rFonts w:ascii="Times New Roman" w:eastAsia="Arial" w:hAnsi="Times New Roman" w:cs="Times New Roman"/>
          <w:sz w:val="24"/>
          <w:szCs w:val="24"/>
        </w:rPr>
        <w:t>2013</w:t>
      </w:r>
    </w:p>
    <w:p w14:paraId="4821ED0D" w14:textId="77777777" w:rsidR="00AC4779" w:rsidRPr="0034362F" w:rsidRDefault="0034362F" w:rsidP="0034362F">
      <w:pPr>
        <w:pStyle w:val="Bodytext10"/>
        <w:snapToGrid w:val="0"/>
        <w:spacing w:after="240" w:line="240" w:lineRule="auto"/>
        <w:ind w:firstLine="0"/>
        <w:rPr>
          <w:rFonts w:ascii="Times New Roman" w:hAnsi="Times New Roman" w:cs="Times New Roman"/>
          <w:sz w:val="24"/>
          <w:szCs w:val="24"/>
        </w:rPr>
      </w:pPr>
      <w:r w:rsidRPr="0034362F">
        <w:rPr>
          <w:rStyle w:val="Bodytext1"/>
          <w:rFonts w:ascii="Times New Roman" w:hAnsi="Times New Roman" w:cs="Times New Roman"/>
          <w:sz w:val="24"/>
          <w:szCs w:val="24"/>
        </w:rPr>
        <w:t xml:space="preserve">Within the framework of the Common Agricultural </w:t>
      </w:r>
      <w:proofErr w:type="gramStart"/>
      <w:r w:rsidRPr="0034362F">
        <w:rPr>
          <w:rStyle w:val="Bodytext1"/>
          <w:rFonts w:ascii="Times New Roman" w:hAnsi="Times New Roman" w:cs="Times New Roman"/>
          <w:sz w:val="24"/>
          <w:szCs w:val="24"/>
        </w:rPr>
        <w:t>Policy,</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No</w:t>
      </w:r>
      <w:proofErr w:type="gramEnd"/>
      <w:r w:rsidRPr="0034362F">
        <w:rPr>
          <w:rStyle w:val="Bodytext1"/>
          <w:rFonts w:ascii="Times New Roman" w:hAnsi="Times New Roman" w:cs="Times New Roman"/>
          <w:sz w:val="24"/>
          <w:szCs w:val="24"/>
        </w:rPr>
        <w:t>. 1307/2013 implements a series of interventions and subsidy projects for implementation from</w:t>
      </w:r>
      <w:r w:rsidRPr="0034362F">
        <w:rPr>
          <w:rStyle w:val="Bodytext1"/>
          <w:rFonts w:ascii="Times New Roman" w:eastAsia="Arial" w:hAnsi="Times New Roman" w:cs="Times New Roman"/>
          <w:sz w:val="24"/>
          <w:szCs w:val="24"/>
        </w:rPr>
        <w:t>2015</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and then to</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.In 2021, the EU reformed the Common Agricultural Policy with the introduction of</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2021/2115, implementing a series of new interventions and subsidy projects, replacing and continuing the subsidy measures under the previous</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No. 1307/2013 for a period from</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w:t>
      </w:r>
    </w:p>
    <w:p w14:paraId="588FE42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the objectives of the Common Agricultural Policy include "enhancing agricultural productivity by promoting technological progress, ensuring the rational development of agricultural production and making the most rational use of factors of production (especially labour) to increase agricultural productivity".To this end, the Common Agricultural Policy has adopted a number of measures, including:Ensure income stability by providing income subsidies through direct subsidies;Take m</w:t>
      </w:r>
      <w:r w:rsidRPr="0034362F">
        <w:rPr>
          <w:rStyle w:val="Bodytext1"/>
          <w:rFonts w:ascii="Times New Roman" w:hAnsi="Times New Roman" w:cs="Times New Roman"/>
          <w:sz w:val="24"/>
          <w:szCs w:val="24"/>
        </w:rPr>
        <w:t>arket measures to deal with market difficulties;Take rural development measures and develop national and regional plans.In order to consolidate the role of agriculture in Europe in the future, the Common Agricultural Policy has been continuously refined over the years to adapt to the changing environment and needs, direct subsidy rules for farmers and rural stakeholders in</w:t>
      </w:r>
      <w:r w:rsidRPr="0034362F">
        <w:rPr>
          <w:rStyle w:val="Bodytext1"/>
          <w:rFonts w:ascii="Times New Roman" w:eastAsia="Arial" w:hAnsi="Times New Roman" w:cs="Times New Roman"/>
          <w:sz w:val="24"/>
          <w:szCs w:val="24"/>
        </w:rPr>
        <w:t>27</w:t>
      </w:r>
      <w:r w:rsidRPr="0034362F">
        <w:rPr>
          <w:rStyle w:val="Bodytext1"/>
          <w:rFonts w:ascii="Times New Roman" w:hAnsi="Times New Roman" w:cs="Times New Roman"/>
          <w:sz w:val="24"/>
          <w:szCs w:val="24"/>
        </w:rPr>
        <w:t>EU countries and measures to regulate or support agricultural markets apply</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No. 1307/2013 for the</w:t>
      </w:r>
      <w:r w:rsidRPr="0034362F">
        <w:rPr>
          <w:rStyle w:val="Bodytext1"/>
          <w:rFonts w:ascii="Times New Roman" w:eastAsia="Arial" w:hAnsi="Times New Roman" w:cs="Times New Roman"/>
          <w:sz w:val="24"/>
          <w:szCs w:val="24"/>
        </w:rPr>
        <w:t>period</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and Regulatio</w:t>
      </w:r>
      <w:r w:rsidRPr="0034362F">
        <w:rPr>
          <w:rStyle w:val="Bodytext1"/>
          <w:rFonts w:ascii="Times New Roman" w:hAnsi="Times New Roman" w:cs="Times New Roman"/>
          <w:sz w:val="24"/>
          <w:szCs w:val="24"/>
        </w:rPr>
        <w:t>n 2021/2115 between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and 2027</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Regulation 2021/2115 sets out the rules of the strategic plan to support Member States in accordance with the Common Agricultural Policy, using funds derived from government financial allocations within the European Agricultural Guarantee Fund (</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 and the European Agricultural Fund for Rural Development (</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 which are jointly managed between Member States and the EU.(Information obtained by the survey agency shows that</w:t>
      </w:r>
      <w:r w:rsidRPr="0034362F">
        <w:rPr>
          <w:rStyle w:val="Bodytext1"/>
          <w:rFonts w:ascii="Times New Roman" w:eastAsia="Arial" w:hAnsi="Times New Roman" w:cs="Times New Roman"/>
          <w:sz w:val="24"/>
          <w:szCs w:val="24"/>
        </w:rPr>
        <w:t>99.3%</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CAP</w:t>
      </w:r>
      <w:r w:rsidRPr="0034362F">
        <w:rPr>
          <w:rStyle w:val="Bodytext1"/>
          <w:rFonts w:ascii="Times New Roman" w:hAnsi="Times New Roman" w:cs="Times New Roman"/>
          <w:sz w:val="24"/>
          <w:szCs w:val="24"/>
        </w:rPr>
        <w:t>funds are jointly managed by the EU and M</w:t>
      </w:r>
      <w:r w:rsidRPr="0034362F">
        <w:rPr>
          <w:rStyle w:val="Bodytext1"/>
          <w:rFonts w:ascii="Times New Roman" w:hAnsi="Times New Roman" w:cs="Times New Roman"/>
          <w:sz w:val="24"/>
          <w:szCs w:val="24"/>
        </w:rPr>
        <w:t>ember States.)</w:t>
      </w:r>
      <w:r w:rsidRPr="0034362F">
        <w:rPr>
          <w:rStyle w:val="Bodytext1"/>
          <w:rFonts w:ascii="Times New Roman" w:eastAsia="Arial" w:hAnsi="Times New Roman" w:cs="Times New Roman"/>
          <w:sz w:val="24"/>
          <w:szCs w:val="24"/>
        </w:rPr>
        <w:t>In 2023-</w:t>
      </w:r>
      <w:r w:rsidRPr="0034362F">
        <w:rPr>
          <w:rStyle w:val="Bodytext1"/>
          <w:rFonts w:ascii="Times New Roman" w:hAnsi="Times New Roman" w:cs="Times New Roman"/>
          <w:sz w:val="24"/>
          <w:szCs w:val="24"/>
        </w:rPr>
        <w:t>2027, the total budget of the</w:t>
      </w:r>
      <w:r w:rsidRPr="0034362F">
        <w:rPr>
          <w:rStyle w:val="Bodytext1"/>
          <w:rFonts w:ascii="Times New Roman" w:eastAsia="Arial" w:hAnsi="Times New Roman" w:cs="Times New Roman"/>
          <w:sz w:val="24"/>
          <w:szCs w:val="24"/>
        </w:rPr>
        <w:t>CAP</w:t>
      </w:r>
      <w:r w:rsidRPr="0034362F">
        <w:rPr>
          <w:rStyle w:val="Bodytext1"/>
          <w:rFonts w:ascii="Times New Roman" w:hAnsi="Times New Roman" w:cs="Times New Roman"/>
          <w:sz w:val="24"/>
          <w:szCs w:val="24"/>
        </w:rPr>
        <w:t>is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386.6 billion, or</w:t>
      </w:r>
      <w:r w:rsidRPr="0034362F">
        <w:rPr>
          <w:rStyle w:val="Bodytext1"/>
          <w:rFonts w:ascii="Times New Roman" w:eastAsia="Arial" w:hAnsi="Times New Roman" w:cs="Times New Roman"/>
          <w:sz w:val="24"/>
          <w:szCs w:val="24"/>
        </w:rPr>
        <w:t>32%</w:t>
      </w:r>
      <w:r w:rsidRPr="0034362F">
        <w:rPr>
          <w:rStyle w:val="Bodytext1"/>
          <w:rFonts w:ascii="Times New Roman" w:hAnsi="Times New Roman" w:cs="Times New Roman"/>
          <w:sz w:val="24"/>
          <w:szCs w:val="24"/>
        </w:rPr>
        <w:t>of the EU's total budget.Payments are provided by two funds,</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 of which</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is €291.1 billion and</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955</w:t>
      </w:r>
      <w:r w:rsidRPr="0034362F">
        <w:rPr>
          <w:rStyle w:val="Bodytext1"/>
          <w:rFonts w:ascii="Times New Roman" w:hAnsi="Times New Roman" w:cs="Times New Roman"/>
          <w:sz w:val="24"/>
          <w:szCs w:val="24"/>
        </w:rPr>
        <w:t>billion.Of course))</w:t>
      </w:r>
    </w:p>
    <w:p w14:paraId="232FF97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lastRenderedPageBreak/>
        <w:t>Relevant subsidy projects under the Common Agricultural Policy were investigated by the investigative bodies.</w:t>
      </w:r>
    </w:p>
    <w:p w14:paraId="02813F05" w14:textId="77777777" w:rsidR="00AC4779" w:rsidRPr="0034362F" w:rsidRDefault="0034362F" w:rsidP="0034362F">
      <w:pPr>
        <w:pStyle w:val="Heading310"/>
        <w:keepNext/>
        <w:keepLines/>
        <w:numPr>
          <w:ilvl w:val="0"/>
          <w:numId w:val="3"/>
        </w:numPr>
        <w:tabs>
          <w:tab w:val="left" w:pos="940"/>
        </w:tabs>
        <w:snapToGrid w:val="0"/>
        <w:spacing w:after="240" w:line="240" w:lineRule="auto"/>
        <w:jc w:val="both"/>
        <w:rPr>
          <w:rFonts w:ascii="Times New Roman" w:hAnsi="Times New Roman" w:cs="Times New Roman"/>
          <w:sz w:val="24"/>
          <w:szCs w:val="24"/>
        </w:rPr>
      </w:pPr>
      <w:bookmarkStart w:id="18" w:name="bookmark37"/>
      <w:r w:rsidRPr="0034362F">
        <w:rPr>
          <w:rStyle w:val="Heading31"/>
          <w:rFonts w:ascii="Times New Roman" w:eastAsia="Arial" w:hAnsi="Times New Roman" w:cs="Times New Roman"/>
          <w:sz w:val="24"/>
          <w:szCs w:val="24"/>
        </w:rPr>
        <w:t>Voluntary</w:t>
      </w:r>
      <w:r w:rsidRPr="0034362F">
        <w:rPr>
          <w:rStyle w:val="Heading31"/>
          <w:rFonts w:ascii="Times New Roman" w:hAnsi="Times New Roman" w:cs="Times New Roman"/>
          <w:sz w:val="24"/>
          <w:szCs w:val="24"/>
        </w:rPr>
        <w:t>Linked Subsidies and Linked Income Subsidies.</w:t>
      </w:r>
      <w:bookmarkEnd w:id="18"/>
    </w:p>
    <w:p w14:paraId="335B439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the</w:t>
      </w:r>
      <w:r w:rsidRPr="0034362F">
        <w:rPr>
          <w:rStyle w:val="Bodytext1"/>
          <w:rFonts w:ascii="Times New Roman" w:eastAsia="Arial" w:hAnsi="Times New Roman" w:cs="Times New Roman"/>
          <w:sz w:val="24"/>
          <w:szCs w:val="24"/>
        </w:rPr>
        <w:t>Voluntary coupled support</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 is one of the important subsidy projects of the EU Common Agricultural Policy, derived from</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authorization of EU Regulation 1307/2013.The Coupled Income</w:t>
      </w:r>
      <w:r w:rsidRPr="0034362F">
        <w:rPr>
          <w:rStyle w:val="Bodytext1"/>
          <w:rFonts w:ascii="Times New Roman" w:eastAsia="Arial" w:hAnsi="Times New Roman" w:cs="Times New Roman"/>
          <w:sz w:val="24"/>
          <w:szCs w:val="24"/>
        </w:rPr>
        <w:t>Support (CIS) is</w:t>
      </w:r>
      <w:r w:rsidRPr="0034362F">
        <w:rPr>
          <w:rStyle w:val="Bodytext1"/>
          <w:rFonts w:ascii="Times New Roman" w:hAnsi="Times New Roman" w:cs="Times New Roman"/>
          <w:sz w:val="24"/>
          <w:szCs w:val="24"/>
        </w:rPr>
        <w:t>mandated by</w:t>
      </w:r>
      <w:r w:rsidRPr="0034362F">
        <w:rPr>
          <w:rStyle w:val="Bodytext1"/>
          <w:rFonts w:ascii="Times New Roman" w:eastAsia="Arial" w:hAnsi="Times New Roman" w:cs="Times New Roman"/>
          <w:sz w:val="24"/>
          <w:szCs w:val="24"/>
        </w:rPr>
        <w:t>EU</w:t>
      </w:r>
      <w:r w:rsidRPr="0034362F">
        <w:rPr>
          <w:rStyle w:val="Bodytext1"/>
          <w:rFonts w:ascii="Times New Roman" w:hAnsi="Times New Roman" w:cs="Times New Roman"/>
          <w:sz w:val="24"/>
          <w:szCs w:val="24"/>
        </w:rPr>
        <w:t>Regulation 2021/2115 to inherit and replace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project.Under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the CIS project, EU law allows Member States to directly subsidize significant agricultural sectors based on actual conditions in order to maintain production levels and provide industrial competitiveness.Both linked su</w:t>
      </w:r>
      <w:r w:rsidRPr="0034362F">
        <w:rPr>
          <w:rStyle w:val="Bodytext1"/>
          <w:rFonts w:ascii="Times New Roman" w:hAnsi="Times New Roman" w:cs="Times New Roman"/>
          <w:sz w:val="24"/>
          <w:szCs w:val="24"/>
        </w:rPr>
        <w:t>bsidy programs apply to the dairy and dairy sectors, including applications for survey products.</w:t>
      </w:r>
    </w:p>
    <w:p w14:paraId="4F3BAD4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3F725B1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both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project are authorized by EU law, the subsidy funds come from the EU budget, jointly managed and implemented by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and the Member States, and the implementation period of</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projects from</w:t>
      </w:r>
      <w:r w:rsidRPr="0034362F">
        <w:rPr>
          <w:rStyle w:val="Bodytext1"/>
          <w:rFonts w:ascii="Times New Roman" w:eastAsia="Arial" w:hAnsi="Times New Roman" w:cs="Times New Roman"/>
          <w:sz w:val="24"/>
          <w:szCs w:val="24"/>
        </w:rPr>
        <w:t>2015</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the annual allocation has been maintained at around €4.2</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 xml:space="preserve">per year, accounting for </w:t>
      </w:r>
      <w:r w:rsidRPr="0034362F">
        <w:rPr>
          <w:rStyle w:val="Bodytext1"/>
          <w:rFonts w:ascii="Times New Roman" w:eastAsia="Arial" w:hAnsi="Times New Roman" w:cs="Times New Roman"/>
          <w:sz w:val="24"/>
          <w:szCs w:val="24"/>
        </w:rPr>
        <w:t>11.2%</w:t>
      </w:r>
      <w:r w:rsidRPr="0034362F">
        <w:rPr>
          <w:rStyle w:val="Bodytext1"/>
          <w:rFonts w:ascii="Times New Roman" w:hAnsi="Times New Roman" w:cs="Times New Roman"/>
          <w:sz w:val="24"/>
          <w:szCs w:val="24"/>
        </w:rPr>
        <w:t>of the direct payment category subsidies.</w:t>
      </w:r>
      <w:r w:rsidRPr="0034362F">
        <w:rPr>
          <w:rStyle w:val="Bodytext1"/>
          <w:rFonts w:ascii="Times New Roman" w:eastAsia="Arial" w:hAnsi="Times New Roman" w:cs="Times New Roman"/>
          <w:sz w:val="24"/>
          <w:szCs w:val="24"/>
        </w:rPr>
        <w:t>The CIS</w:t>
      </w:r>
      <w:r w:rsidRPr="0034362F">
        <w:rPr>
          <w:rStyle w:val="Bodytext1"/>
          <w:rFonts w:ascii="Times New Roman" w:hAnsi="Times New Roman" w:cs="Times New Roman"/>
          <w:sz w:val="24"/>
          <w:szCs w:val="24"/>
        </w:rPr>
        <w:t>project inherits and replaces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 with a duration of implementation from</w:t>
      </w:r>
      <w:r w:rsidRPr="0034362F">
        <w:rPr>
          <w:rStyle w:val="Bodytext1"/>
          <w:rFonts w:ascii="Times New Roman" w:eastAsia="Arial" w:hAnsi="Times New Roman" w:cs="Times New Roman"/>
          <w:sz w:val="24"/>
          <w:szCs w:val="24"/>
        </w:rPr>
        <w:t xml:space="preserve">2023 </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 with a budget amount</w:t>
      </w:r>
      <w:r w:rsidRPr="0034362F">
        <w:rPr>
          <w:rStyle w:val="Bodytext1"/>
          <w:rFonts w:ascii="Times New Roman" w:eastAsia="Arial" w:hAnsi="Times New Roman" w:cs="Times New Roman"/>
          <w:sz w:val="24"/>
          <w:szCs w:val="24"/>
        </w:rPr>
        <w:t>ranging from €45.7</w:t>
      </w:r>
      <w:r w:rsidRPr="0034362F">
        <w:rPr>
          <w:rStyle w:val="Bodytext1"/>
          <w:rFonts w:ascii="Times New Roman" w:hAnsi="Times New Roman" w:cs="Times New Roman"/>
          <w:sz w:val="24"/>
          <w:szCs w:val="24"/>
        </w:rPr>
        <w:t>to €</w:t>
      </w:r>
      <w:r w:rsidRPr="0034362F">
        <w:rPr>
          <w:rStyle w:val="Bodytext1"/>
          <w:rFonts w:ascii="Times New Roman" w:eastAsia="Arial" w:hAnsi="Times New Roman" w:cs="Times New Roman"/>
          <w:sz w:val="24"/>
          <w:szCs w:val="24"/>
        </w:rPr>
        <w:t>46.4</w:t>
      </w:r>
      <w:r w:rsidRPr="0034362F">
        <w:rPr>
          <w:rStyle w:val="Bodytext1"/>
          <w:rFonts w:ascii="Times New Roman" w:hAnsi="Times New Roman" w:cs="Times New Roman"/>
          <w:sz w:val="24"/>
          <w:szCs w:val="24"/>
        </w:rPr>
        <w:t>billion</w:t>
      </w:r>
      <w:r w:rsidRPr="0034362F">
        <w:rPr>
          <w:rStyle w:val="Bodytext1"/>
          <w:rFonts w:ascii="Times New Roman" w:hAnsi="Times New Roman" w:cs="Times New Roman"/>
          <w:sz w:val="24"/>
          <w:szCs w:val="24"/>
        </w:rPr>
        <w:t>.The subsidy provided by the EU to the dairy and dairy sector under this project constitutes financial support.</w:t>
      </w:r>
    </w:p>
    <w:p w14:paraId="211DA8A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all subsidy projects for direct subsidies and rural development are jointly administered, and Member States are responsible for distributing payments to beneficiaries through their national payment agencies and reporting expenses and income to the Commission in the form of monthly declarations, based on subsidy applications and verification.The Commission reimburses the Member States on the basis of the information provided in the declaration and upon examination and correction</w:t>
      </w:r>
      <w:r w:rsidRPr="0034362F">
        <w:rPr>
          <w:rStyle w:val="Bodytext1"/>
          <w:rFonts w:ascii="Times New Roman" w:hAnsi="Times New Roman" w:cs="Times New Roman"/>
          <w:sz w:val="24"/>
          <w:szCs w:val="24"/>
        </w:rPr>
        <w:t xml:space="preserve"> of non-eligible costs by the Commission.Direct subsidies to farmers under the Common Agricultural Policy are paid by the European Agricultural Guarantee Fund (</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w:t>
      </w:r>
    </w:p>
    <w:p w14:paraId="09DC991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projects are subsidized in response to difficulties faced by specific agricultural sectors or subsectors.Both projects are voluntary, i.e. Member States are free to choose whether or not to implement such schemes.</w:t>
      </w:r>
      <w:r w:rsidRPr="0034362F">
        <w:rPr>
          <w:rStyle w:val="Bodytext1"/>
          <w:rFonts w:ascii="Times New Roman" w:eastAsia="Arial" w:hAnsi="Times New Roman" w:cs="Times New Roman"/>
          <w:sz w:val="24"/>
          <w:szCs w:val="24"/>
        </w:rPr>
        <w:t>Between</w:t>
      </w:r>
      <w:r w:rsidRPr="0034362F">
        <w:rPr>
          <w:rStyle w:val="Bodytext1"/>
          <w:rFonts w:ascii="Times New Roman" w:hAnsi="Times New Roman" w:cs="Times New Roman"/>
          <w:sz w:val="24"/>
          <w:szCs w:val="24"/>
        </w:rPr>
        <w:t>2015 and</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several Member States provided subsidies under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program for the "Dairy and Dairy Sector" and "Dairy and Dairy Sector" were declared €</w:t>
      </w:r>
      <w:r w:rsidRPr="0034362F">
        <w:rPr>
          <w:rStyle w:val="Bodytext1"/>
          <w:rFonts w:ascii="Times New Roman" w:eastAsia="Arial" w:hAnsi="Times New Roman" w:cs="Times New Roman"/>
          <w:sz w:val="24"/>
          <w:szCs w:val="24"/>
        </w:rPr>
        <w:t>896</w:t>
      </w:r>
      <w:r w:rsidRPr="0034362F">
        <w:rPr>
          <w:rStyle w:val="Bodytext1"/>
          <w:rFonts w:ascii="Times New Roman" w:hAnsi="Times New Roman" w:cs="Times New Roman"/>
          <w:sz w:val="24"/>
          <w:szCs w:val="24"/>
        </w:rPr>
        <w:t>million 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the second most beneficiary sector after the beef and veal sector, accounting for</w:t>
      </w:r>
      <w:r w:rsidRPr="0034362F">
        <w:rPr>
          <w:rStyle w:val="Bodytext1"/>
          <w:rFonts w:ascii="Times New Roman" w:eastAsia="Arial" w:hAnsi="Times New Roman" w:cs="Times New Roman"/>
          <w:sz w:val="24"/>
          <w:szCs w:val="24"/>
        </w:rPr>
        <w:t>21.4%</w:t>
      </w:r>
      <w:r w:rsidRPr="0034362F">
        <w:rPr>
          <w:rStyle w:val="Bodytext1"/>
          <w:rFonts w:ascii="Times New Roman" w:hAnsi="Times New Roman" w:cs="Times New Roman"/>
          <w:sz w:val="24"/>
          <w:szCs w:val="24"/>
        </w:rPr>
        <w:t>of the total funds allocated under</w:t>
      </w:r>
      <w:r w:rsidRPr="0034362F">
        <w:rPr>
          <w:rStyle w:val="Bodytext1"/>
          <w:rFonts w:ascii="Times New Roman" w:eastAsia="Arial" w:hAnsi="Times New Roman" w:cs="Times New Roman"/>
          <w:sz w:val="24"/>
          <w:szCs w:val="24"/>
        </w:rPr>
        <w:t>V</w:t>
      </w:r>
      <w:r w:rsidRPr="0034362F">
        <w:rPr>
          <w:rStyle w:val="Bodytext1"/>
          <w:rFonts w:ascii="Times New Roman" w:eastAsia="Arial" w:hAnsi="Times New Roman" w:cs="Times New Roman"/>
          <w:sz w:val="24"/>
          <w:szCs w:val="24"/>
        </w:rPr>
        <w:t>CS</w:t>
      </w:r>
      <w:r w:rsidRPr="0034362F">
        <w:rPr>
          <w:rStyle w:val="Bodytext1"/>
          <w:rFonts w:ascii="Times New Roman" w:hAnsi="Times New Roman" w:cs="Times New Roman"/>
          <w:sz w:val="24"/>
          <w:szCs w:val="24"/>
        </w:rPr>
        <w:t>.Farmers are the direct beneficiaries of the subsidy, with an average subsidy of €</w:t>
      </w:r>
      <w:r w:rsidRPr="0034362F">
        <w:rPr>
          <w:rStyle w:val="Bodytext1"/>
          <w:rFonts w:ascii="Times New Roman" w:eastAsia="Arial" w:hAnsi="Times New Roman" w:cs="Times New Roman"/>
          <w:sz w:val="24"/>
          <w:szCs w:val="24"/>
        </w:rPr>
        <w:t>78</w:t>
      </w:r>
      <w:r w:rsidRPr="0034362F">
        <w:rPr>
          <w:rStyle w:val="Bodytext1"/>
          <w:rFonts w:ascii="Times New Roman" w:hAnsi="Times New Roman" w:cs="Times New Roman"/>
          <w:sz w:val="24"/>
          <w:szCs w:val="24"/>
        </w:rPr>
        <w:t>per head of livestock 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xml:space="preserve">. Between </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 more than a dozen Member States decided to subsidize the " dairy and dairy sector " under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program, with an average annual funding budget of €6.1</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 and the subsidy per head of livestock increased to €</w:t>
      </w:r>
      <w:r w:rsidRPr="0034362F">
        <w:rPr>
          <w:rStyle w:val="Bodytext1"/>
          <w:rFonts w:ascii="Times New Roman" w:eastAsia="Arial" w:hAnsi="Times New Roman" w:cs="Times New Roman"/>
          <w:sz w:val="24"/>
          <w:szCs w:val="24"/>
        </w:rPr>
        <w:t>160</w:t>
      </w:r>
      <w:r w:rsidRPr="0034362F">
        <w:rPr>
          <w:rStyle w:val="Bodytext1"/>
          <w:rFonts w:ascii="Times New Roman" w:hAnsi="Times New Roman" w:cs="Times New Roman"/>
          <w:sz w:val="24"/>
          <w:szCs w:val="24"/>
        </w:rPr>
        <w:t>.Overall, allocations from the livestock sector did not materially change between</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and previous</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w:t>
      </w:r>
    </w:p>
    <w:p w14:paraId="6EEAC41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information obtained in the investigation, the investigating authority believes that under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 xml:space="preserve">CIS </w:t>
      </w:r>
      <w:r w:rsidRPr="0034362F">
        <w:rPr>
          <w:rStyle w:val="Bodytext1"/>
          <w:rFonts w:ascii="Times New Roman" w:hAnsi="Times New Roman" w:cs="Times New Roman"/>
          <w:sz w:val="24"/>
          <w:szCs w:val="24"/>
        </w:rPr>
        <w:t xml:space="preserve">projects, the EU provides direct grants to eligible farmers, and the project funds are still sourced from the EU budget, which is administered jointly by the EU and the government departments of the Member States in accordance with EU and Member State laws.In accordance with article 3 of the </w:t>
      </w:r>
      <w:r w:rsidRPr="0034362F">
        <w:rPr>
          <w:rStyle w:val="Bodytext1"/>
          <w:rFonts w:ascii="Times New Roman" w:hAnsi="Times New Roman" w:cs="Times New Roman"/>
          <w:sz w:val="24"/>
          <w:szCs w:val="24"/>
        </w:rPr>
        <w:lastRenderedPageBreak/>
        <w:t>Countervailing Regulations, the government of the exporting country (region) directly provides financial support in the form of grants.As a result, the investigating authority has provisionally determined that</w:t>
      </w:r>
      <w:r w:rsidRPr="0034362F">
        <w:rPr>
          <w:rStyle w:val="Bodytext1"/>
          <w:rFonts w:ascii="Times New Roman" w:hAnsi="Times New Roman" w:cs="Times New Roman"/>
          <w:sz w:val="24"/>
          <w:szCs w:val="24"/>
        </w:rPr>
        <w:t xml:space="preserve">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projects provided by the EU constitute financial support.</w:t>
      </w:r>
    </w:p>
    <w:p w14:paraId="3F71053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6DE2C43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contends that under article</w:t>
      </w:r>
      <w:r w:rsidRPr="0034362F">
        <w:rPr>
          <w:rStyle w:val="Bodytext1"/>
          <w:rFonts w:ascii="Times New Roman" w:eastAsia="Arial" w:hAnsi="Times New Roman" w:cs="Times New Roman"/>
          <w:sz w:val="24"/>
          <w:szCs w:val="24"/>
        </w:rPr>
        <w:t>52</w:t>
      </w:r>
      <w:r w:rsidRPr="0034362F">
        <w:rPr>
          <w:rStyle w:val="Bodytext1"/>
          <w:rFonts w:ascii="Times New Roman" w:hAnsi="Times New Roman" w:cs="Times New Roman"/>
          <w:sz w:val="24"/>
          <w:szCs w:val="24"/>
        </w:rPr>
        <w:t>, paragraph</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 of</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No. 1307/2013, the EU allows member states to implement</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 subsidies for</w:t>
      </w:r>
      <w:r w:rsidRPr="0034362F">
        <w:rPr>
          <w:rStyle w:val="Bodytext1"/>
          <w:rFonts w:ascii="Times New Roman" w:eastAsia="Arial" w:hAnsi="Times New Roman" w:cs="Times New Roman"/>
          <w:sz w:val="24"/>
          <w:szCs w:val="24"/>
        </w:rPr>
        <w:t>21</w:t>
      </w:r>
      <w:r w:rsidRPr="0034362F">
        <w:rPr>
          <w:rStyle w:val="Bodytext1"/>
          <w:rFonts w:ascii="Times New Roman" w:hAnsi="Times New Roman" w:cs="Times New Roman"/>
          <w:sz w:val="24"/>
          <w:szCs w:val="24"/>
        </w:rPr>
        <w:t>agricultural products, including grains, oilseeds, protein crops, grain beans, linen, marijuana, rice, nuts, starch potatoes, milk and dairy products, seeds, lamb and goat, meat and goat meat, olive oil, worm oil, dried feed, beer, sugarcane and daisy lettuce, fruits and vegetables, and short-wheeling bushes.Under Article</w:t>
      </w:r>
      <w:r w:rsidRPr="0034362F">
        <w:rPr>
          <w:rStyle w:val="Bodytext1"/>
          <w:rFonts w:ascii="Times New Roman" w:eastAsia="Arial" w:hAnsi="Times New Roman" w:cs="Times New Roman"/>
          <w:sz w:val="24"/>
          <w:szCs w:val="24"/>
        </w:rPr>
        <w:t>33</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2021/2115, the EU allows Member States to implement</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subsidy adju</w:t>
      </w:r>
      <w:r w:rsidRPr="0034362F">
        <w:rPr>
          <w:rStyle w:val="Bodytext1"/>
          <w:rFonts w:ascii="Times New Roman" w:hAnsi="Times New Roman" w:cs="Times New Roman"/>
          <w:sz w:val="24"/>
          <w:szCs w:val="24"/>
        </w:rPr>
        <w:t>stments to</w:t>
      </w:r>
      <w:r w:rsidRPr="0034362F">
        <w:rPr>
          <w:rStyle w:val="Bodytext1"/>
          <w:rFonts w:ascii="Times New Roman" w:eastAsia="Arial" w:hAnsi="Times New Roman" w:cs="Times New Roman"/>
          <w:sz w:val="24"/>
          <w:szCs w:val="24"/>
        </w:rPr>
        <w:t>19</w:t>
      </w:r>
      <w:r w:rsidRPr="0034362F">
        <w:rPr>
          <w:rStyle w:val="Bodytext1"/>
          <w:rFonts w:ascii="Times New Roman" w:hAnsi="Times New Roman" w:cs="Times New Roman"/>
          <w:sz w:val="24"/>
          <w:szCs w:val="24"/>
        </w:rPr>
        <w:t>, including grains, oilseeds (excluding sweet sunflower seeds), egg white crops, flax, cannabis, rice, nuts, starch potatoes, milk and milk products, seeds, lamb and goat, beef and goat, olive oil and edible olives, silkworm, dried feed, beer, beer, sugar and chryse, fruit and vegetables, and short-wheeled logging bushes.</w:t>
      </w:r>
    </w:p>
    <w:p w14:paraId="2F8E174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not all member states have subsidized the dairy and dairy sector through affiliated subsidies (</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projects and</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projects</w:t>
      </w:r>
      <w:proofErr w:type="gramStart"/>
      <w:r w:rsidRPr="0034362F">
        <w:rPr>
          <w:rStyle w:val="Bodytext1"/>
          <w:rFonts w:ascii="Times New Roman" w:hAnsi="Times New Roman" w:cs="Times New Roman"/>
          <w:sz w:val="24"/>
          <w:szCs w:val="24"/>
        </w:rPr>
        <w:t>).In</w:t>
      </w:r>
      <w:proofErr w:type="gramEnd"/>
      <w:r w:rsidRPr="0034362F">
        <w:rPr>
          <w:rStyle w:val="Bodytext1"/>
          <w:rFonts w:ascii="Times New Roman" w:hAnsi="Times New Roman" w:cs="Times New Roman"/>
          <w:sz w:val="24"/>
          <w:szCs w:val="24"/>
        </w:rPr>
        <w:t xml:space="preserve"> </w:t>
      </w:r>
      <w:proofErr w:type="gramStart"/>
      <w:r w:rsidRPr="0034362F">
        <w:rPr>
          <w:rStyle w:val="Bodytext1"/>
          <w:rFonts w:ascii="Times New Roman" w:hAnsi="Times New Roman" w:cs="Times New Roman"/>
          <w:sz w:val="24"/>
          <w:szCs w:val="24"/>
        </w:rPr>
        <w:t>addition,</w:t>
      </w:r>
      <w:r w:rsidRPr="0034362F">
        <w:rPr>
          <w:rStyle w:val="Bodytext1"/>
          <w:rFonts w:ascii="Times New Roman" w:eastAsia="Arial" w:hAnsi="Times New Roman" w:cs="Times New Roman"/>
          <w:sz w:val="24"/>
          <w:szCs w:val="24"/>
        </w:rPr>
        <w:t>the</w:t>
      </w:r>
      <w:proofErr w:type="gramEnd"/>
      <w:r w:rsidRPr="0034362F">
        <w:rPr>
          <w:rStyle w:val="Bodytext1"/>
          <w:rFonts w:ascii="Times New Roman" w:eastAsia="Arial" w:hAnsi="Times New Roman" w:cs="Times New Roman"/>
          <w:sz w:val="24"/>
          <w:szCs w:val="24"/>
        </w:rPr>
        <w:t xml:space="preserve"> CIS </w:t>
      </w:r>
      <w:r w:rsidRPr="0034362F">
        <w:rPr>
          <w:rStyle w:val="Bodytext1"/>
          <w:rFonts w:ascii="Times New Roman" w:hAnsi="Times New Roman" w:cs="Times New Roman"/>
          <w:sz w:val="24"/>
          <w:szCs w:val="24"/>
        </w:rPr>
        <w:t xml:space="preserve">program is not aimed at any specific subsidy </w:t>
      </w:r>
      <w:proofErr w:type="gramStart"/>
      <w:r w:rsidRPr="0034362F">
        <w:rPr>
          <w:rStyle w:val="Bodytext1"/>
          <w:rFonts w:ascii="Times New Roman" w:hAnsi="Times New Roman" w:cs="Times New Roman"/>
          <w:sz w:val="24"/>
          <w:szCs w:val="24"/>
        </w:rPr>
        <w:t>recipient.Subsidies</w:t>
      </w:r>
      <w:proofErr w:type="gramEnd"/>
      <w:r w:rsidRPr="0034362F">
        <w:rPr>
          <w:rStyle w:val="Bodytext1"/>
          <w:rFonts w:ascii="Times New Roman" w:hAnsi="Times New Roman" w:cs="Times New Roman"/>
          <w:sz w:val="24"/>
          <w:szCs w:val="24"/>
        </w:rPr>
        <w:t xml:space="preserve"> are available to any farm that meets the eligibility criteria, </w:t>
      </w:r>
      <w:proofErr w:type="gramStart"/>
      <w:r w:rsidRPr="0034362F">
        <w:rPr>
          <w:rStyle w:val="Bodytext1"/>
          <w:rFonts w:ascii="Times New Roman" w:hAnsi="Times New Roman" w:cs="Times New Roman"/>
          <w:sz w:val="24"/>
          <w:szCs w:val="24"/>
        </w:rPr>
        <w:t>provided that</w:t>
      </w:r>
      <w:proofErr w:type="gramEnd"/>
      <w:r w:rsidRPr="0034362F">
        <w:rPr>
          <w:rStyle w:val="Bodytext1"/>
          <w:rFonts w:ascii="Times New Roman" w:hAnsi="Times New Roman" w:cs="Times New Roman"/>
          <w:sz w:val="24"/>
          <w:szCs w:val="24"/>
        </w:rPr>
        <w:t xml:space="preserve"> there are eligible livestock.</w:t>
      </w:r>
    </w:p>
    <w:p w14:paraId="792083C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investigation authorities reviewed this and the evidence shows that EU </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1307/2013 clearly limits subsidies from</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projects to</w:t>
      </w:r>
      <w:r w:rsidRPr="0034362F">
        <w:rPr>
          <w:rStyle w:val="Bodytext1"/>
          <w:rFonts w:ascii="Times New Roman" w:eastAsia="Arial" w:hAnsi="Times New Roman" w:cs="Times New Roman"/>
          <w:sz w:val="24"/>
          <w:szCs w:val="24"/>
        </w:rPr>
        <w:t>21</w:t>
      </w:r>
      <w:r w:rsidRPr="0034362F">
        <w:rPr>
          <w:rStyle w:val="Bodytext1"/>
          <w:rFonts w:ascii="Times New Roman" w:hAnsi="Times New Roman" w:cs="Times New Roman"/>
          <w:sz w:val="24"/>
          <w:szCs w:val="24"/>
        </w:rPr>
        <w:t>specific agricultural products, and the updated</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2021/2115 further limits</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project subsidy to</w:t>
      </w:r>
      <w:r w:rsidRPr="0034362F">
        <w:rPr>
          <w:rStyle w:val="Bodytext1"/>
          <w:rFonts w:ascii="Times New Roman" w:eastAsia="Arial" w:hAnsi="Times New Roman" w:cs="Times New Roman"/>
          <w:sz w:val="24"/>
          <w:szCs w:val="24"/>
        </w:rPr>
        <w:t>19</w:t>
      </w:r>
      <w:r w:rsidRPr="0034362F">
        <w:rPr>
          <w:rStyle w:val="Bodytext1"/>
          <w:rFonts w:ascii="Times New Roman" w:hAnsi="Times New Roman" w:cs="Times New Roman"/>
          <w:sz w:val="24"/>
          <w:szCs w:val="24"/>
        </w:rPr>
        <w:t>specific agricultural products.In practice,</w:t>
      </w:r>
      <w:r w:rsidRPr="0034362F">
        <w:rPr>
          <w:rStyle w:val="Bodytext1"/>
          <w:rFonts w:ascii="Times New Roman" w:eastAsia="Arial" w:hAnsi="Times New Roman" w:cs="Times New Roman"/>
          <w:sz w:val="24"/>
          <w:szCs w:val="24"/>
        </w:rPr>
        <w:t>19</w:t>
      </w:r>
      <w:r w:rsidRPr="0034362F">
        <w:rPr>
          <w:rStyle w:val="Bodytext1"/>
          <w:rFonts w:ascii="Times New Roman" w:hAnsi="Times New Roman" w:cs="Times New Roman"/>
          <w:sz w:val="24"/>
          <w:szCs w:val="24"/>
        </w:rPr>
        <w:t>member countries provided subsidies under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program for the "Dairy and Dairy Sector" and</w:t>
      </w:r>
      <w:r w:rsidRPr="0034362F">
        <w:rPr>
          <w:rStyle w:val="Bodytext1"/>
          <w:rFonts w:ascii="Times New Roman" w:eastAsia="Arial" w:hAnsi="Times New Roman" w:cs="Times New Roman"/>
          <w:sz w:val="24"/>
          <w:szCs w:val="24"/>
        </w:rPr>
        <w:t>15</w:t>
      </w:r>
      <w:r w:rsidRPr="0034362F">
        <w:rPr>
          <w:rStyle w:val="Bodytext1"/>
          <w:rFonts w:ascii="Times New Roman" w:hAnsi="Times New Roman" w:cs="Times New Roman"/>
          <w:sz w:val="24"/>
          <w:szCs w:val="24"/>
        </w:rPr>
        <w:t>Member States decided to provide subsidies under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program for the "Dairy and Dairy Sector".In the field inspection, the investigation authorities found that the French government implemented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subsidy program of agricultural products including cow and sheep farming, plant protein, potato starch, hops, fruits, less than</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hectares of vegetables.Both the</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projects are subsidized for specific agricultural products.There have been no substantial change</w:t>
      </w:r>
      <w:r w:rsidRPr="0034362F">
        <w:rPr>
          <w:rStyle w:val="Bodytext1"/>
          <w:rFonts w:ascii="Times New Roman" w:hAnsi="Times New Roman" w:cs="Times New Roman"/>
          <w:sz w:val="24"/>
          <w:szCs w:val="24"/>
        </w:rPr>
        <w:t xml:space="preserve">s in the </w:t>
      </w:r>
      <w:r w:rsidRPr="0034362F">
        <w:rPr>
          <w:rStyle w:val="Bodytext1"/>
          <w:rFonts w:ascii="Times New Roman" w:eastAsia="Arial" w:hAnsi="Times New Roman" w:cs="Times New Roman"/>
          <w:sz w:val="24"/>
          <w:szCs w:val="24"/>
        </w:rPr>
        <w:t>VCS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programs in terms of specific agricultural product ranges, and both the dairy and dairy sectors, including the products under investigation (subsidy payments for FY</w:t>
      </w:r>
      <w:r w:rsidRPr="0034362F">
        <w:rPr>
          <w:rStyle w:val="Bodytext1"/>
          <w:rFonts w:ascii="Times New Roman" w:eastAsia="Arial" w:hAnsi="Times New Roman" w:cs="Times New Roman"/>
          <w:sz w:val="24"/>
          <w:szCs w:val="24"/>
        </w:rPr>
        <w:t>2023CIS</w:t>
      </w:r>
      <w:r w:rsidRPr="0034362F">
        <w:rPr>
          <w:rStyle w:val="Bodytext1"/>
          <w:rFonts w:ascii="Times New Roman" w:hAnsi="Times New Roman" w:cs="Times New Roman"/>
          <w:sz w:val="24"/>
          <w:szCs w:val="24"/>
        </w:rPr>
        <w:t>projects received by the investigator showed that the subsidy for dairy and dairy products accounted for</w:t>
      </w:r>
      <w:r w:rsidRPr="0034362F">
        <w:rPr>
          <w:rStyle w:val="Bodytext1"/>
          <w:rFonts w:ascii="Times New Roman" w:eastAsia="Arial" w:hAnsi="Times New Roman" w:cs="Times New Roman"/>
          <w:sz w:val="24"/>
          <w:szCs w:val="24"/>
        </w:rPr>
        <w:t>24.4 per cent</w:t>
      </w:r>
      <w:r w:rsidRPr="0034362F">
        <w:rPr>
          <w:rStyle w:val="Bodytext1"/>
          <w:rFonts w:ascii="Times New Roman" w:hAnsi="Times New Roman" w:cs="Times New Roman"/>
          <w:sz w:val="24"/>
          <w:szCs w:val="24"/>
        </w:rPr>
        <w:t>of all agricultural sectors).</w:t>
      </w:r>
    </w:p>
    <w:p w14:paraId="6F6BE92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a large number of production sectors, the beneficiaries of the project have always been limited to a limited range of agricultural products, their qualifications and the amount of subsidies is in fact not based on objective criteria, according to the provisions of Article 4 of the Countervailing Regulations, certain enterprises and industries that are clearly defined by the laws and regulations of the exporting country (area) are exclusive.Therefore, the investigating authority preliminarily determined t</w:t>
      </w:r>
      <w:r w:rsidRPr="0034362F">
        <w:rPr>
          <w:rStyle w:val="Bodytext1"/>
          <w:rFonts w:ascii="Times New Roman" w:hAnsi="Times New Roman" w:cs="Times New Roman"/>
          <w:sz w:val="24"/>
          <w:szCs w:val="24"/>
        </w:rPr>
        <w:t>hat the project was specific.</w:t>
      </w:r>
    </w:p>
    <w:p w14:paraId="19DBFC7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277255B3"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19" w:name="bookmark39"/>
      <w:r w:rsidRPr="0034362F">
        <w:rPr>
          <w:rStyle w:val="Heading21"/>
          <w:rFonts w:ascii="Times New Roman" w:hAnsi="Times New Roman" w:cs="Times New Roman"/>
          <w:sz w:val="24"/>
          <w:szCs w:val="24"/>
        </w:rPr>
        <w:lastRenderedPageBreak/>
        <w:t xml:space="preserve">The benefits of subsidies under the project were reviewed by the investigative </w:t>
      </w:r>
      <w:proofErr w:type="gramStart"/>
      <w:r w:rsidRPr="0034362F">
        <w:rPr>
          <w:rStyle w:val="Heading21"/>
          <w:rFonts w:ascii="Times New Roman" w:hAnsi="Times New Roman" w:cs="Times New Roman"/>
          <w:sz w:val="24"/>
          <w:szCs w:val="24"/>
        </w:rPr>
        <w:t>authorities.The</w:t>
      </w:r>
      <w:proofErr w:type="gramEnd"/>
      <w:r w:rsidRPr="0034362F">
        <w:rPr>
          <w:rStyle w:val="Heading21"/>
          <w:rFonts w:ascii="Times New Roman" w:hAnsi="Times New Roman" w:cs="Times New Roman"/>
          <w:sz w:val="24"/>
          <w:szCs w:val="24"/>
        </w:rPr>
        <w:t xml:space="preserve"> determination of subsidized benefits of the project will be explained in the subsequent "Determination of Subsidy Benefits" section.</w:t>
      </w:r>
      <w:bookmarkEnd w:id="19"/>
    </w:p>
    <w:p w14:paraId="684E8B64" w14:textId="77777777" w:rsidR="00AC4779" w:rsidRPr="0034362F" w:rsidRDefault="0034362F" w:rsidP="0034362F">
      <w:pPr>
        <w:pStyle w:val="Heading310"/>
        <w:keepNext/>
        <w:keepLines/>
        <w:numPr>
          <w:ilvl w:val="0"/>
          <w:numId w:val="3"/>
        </w:numPr>
        <w:tabs>
          <w:tab w:val="left" w:pos="944"/>
        </w:tabs>
        <w:snapToGrid w:val="0"/>
        <w:spacing w:after="240" w:line="240" w:lineRule="auto"/>
        <w:jc w:val="both"/>
        <w:rPr>
          <w:rFonts w:ascii="Times New Roman" w:hAnsi="Times New Roman" w:cs="Times New Roman"/>
          <w:sz w:val="24"/>
          <w:szCs w:val="24"/>
        </w:rPr>
      </w:pPr>
      <w:bookmarkStart w:id="20" w:name="bookmark41"/>
      <w:r w:rsidRPr="0034362F">
        <w:rPr>
          <w:rStyle w:val="Heading31"/>
          <w:rFonts w:ascii="Times New Roman" w:eastAsia="Arial" w:hAnsi="Times New Roman" w:cs="Times New Roman"/>
          <w:sz w:val="24"/>
          <w:szCs w:val="24"/>
        </w:rPr>
        <w:t>Basic</w:t>
      </w:r>
      <w:r w:rsidRPr="0034362F">
        <w:rPr>
          <w:rStyle w:val="Heading31"/>
          <w:rFonts w:ascii="Times New Roman" w:hAnsi="Times New Roman" w:cs="Times New Roman"/>
          <w:sz w:val="24"/>
          <w:szCs w:val="24"/>
        </w:rPr>
        <w:t>payment plans and sustainable basic income subsidies.</w:t>
      </w:r>
      <w:bookmarkEnd w:id="20"/>
    </w:p>
    <w:p w14:paraId="2846739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the</w:t>
      </w:r>
      <w:r w:rsidRPr="0034362F">
        <w:rPr>
          <w:rStyle w:val="Bodytext1"/>
          <w:rFonts w:ascii="Times New Roman" w:eastAsia="Arial" w:hAnsi="Times New Roman" w:cs="Times New Roman"/>
          <w:sz w:val="24"/>
          <w:szCs w:val="24"/>
        </w:rPr>
        <w:t>Basic Payment Scheme (BPS</w:t>
      </w:r>
      <w:r w:rsidRPr="0034362F">
        <w:rPr>
          <w:rStyle w:val="Bodytext1"/>
          <w:rFonts w:ascii="Times New Roman" w:hAnsi="Times New Roman" w:cs="Times New Roman"/>
          <w:sz w:val="24"/>
          <w:szCs w:val="24"/>
        </w:rPr>
        <w:t xml:space="preserve">) is an important subsidy project of the EU Common Agricultural Policy, derived from </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authorization of EU Regulation 1307/2013.</w:t>
      </w:r>
      <w:r w:rsidRPr="0034362F">
        <w:rPr>
          <w:rStyle w:val="Bodytext1"/>
          <w:rFonts w:ascii="Times New Roman" w:eastAsia="Arial" w:hAnsi="Times New Roman" w:cs="Times New Roman"/>
          <w:sz w:val="24"/>
          <w:szCs w:val="24"/>
        </w:rPr>
        <w:t>The Basic Income Support for Sustainability (BISS)</w:t>
      </w:r>
      <w:r w:rsidRPr="0034362F">
        <w:rPr>
          <w:rStyle w:val="Bodytext1"/>
          <w:rFonts w:ascii="Times New Roman" w:hAnsi="Times New Roman" w:cs="Times New Roman"/>
          <w:sz w:val="24"/>
          <w:szCs w:val="24"/>
        </w:rPr>
        <w:t>is mandated by EU</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2021/2115 to inherit and replace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project.Under the</w:t>
      </w:r>
      <w:r w:rsidRPr="0034362F">
        <w:rPr>
          <w:rStyle w:val="Bodytext1"/>
          <w:rFonts w:ascii="Times New Roman" w:eastAsia="Arial" w:hAnsi="Times New Roman" w:cs="Times New Roman"/>
          <w:sz w:val="24"/>
          <w:szCs w:val="24"/>
        </w:rPr>
        <w:t xml:space="preserve">BPS </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Member States are empowered by EU law to provide direct cash subsidies to active agricultural producers who meet the conditions of ownership of agricultural plots, declared and activated paymen</w:t>
      </w:r>
      <w:r w:rsidRPr="0034362F">
        <w:rPr>
          <w:rStyle w:val="Bodytext1"/>
          <w:rFonts w:ascii="Times New Roman" w:hAnsi="Times New Roman" w:cs="Times New Roman"/>
          <w:sz w:val="24"/>
          <w:szCs w:val="24"/>
        </w:rPr>
        <w:t>t rights.</w:t>
      </w:r>
    </w:p>
    <w:p w14:paraId="31CD2FC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27AF1A3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contends that both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are authorized by EU law, and that the subsidy funds come from the budget paid directly by the EU and are jointly managed and implemented by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and the Member States.</w:t>
      </w:r>
      <w:r w:rsidRPr="0034362F">
        <w:rPr>
          <w:rStyle w:val="Bodytext1"/>
          <w:rFonts w:ascii="Times New Roman" w:eastAsia="Arial" w:hAnsi="Times New Roman" w:cs="Times New Roman"/>
          <w:sz w:val="24"/>
          <w:szCs w:val="24"/>
        </w:rPr>
        <w:t>The implementation period of the BPS</w:t>
      </w:r>
      <w:r w:rsidRPr="0034362F">
        <w:rPr>
          <w:rStyle w:val="Bodytext1"/>
          <w:rFonts w:ascii="Times New Roman" w:hAnsi="Times New Roman" w:cs="Times New Roman"/>
          <w:sz w:val="24"/>
          <w:szCs w:val="24"/>
        </w:rPr>
        <w:t>project runs from</w:t>
      </w:r>
      <w:r w:rsidRPr="0034362F">
        <w:rPr>
          <w:rStyle w:val="Bodytext1"/>
          <w:rFonts w:ascii="Times New Roman" w:eastAsia="Arial" w:hAnsi="Times New Roman" w:cs="Times New Roman"/>
          <w:sz w:val="24"/>
          <w:szCs w:val="24"/>
        </w:rPr>
        <w:t>2015</w:t>
      </w:r>
      <w:r w:rsidRPr="0034362F">
        <w:rPr>
          <w:rStyle w:val="Bodytext1"/>
          <w:rFonts w:ascii="Times New Roman" w:hAnsi="Times New Roman" w:cs="Times New Roman"/>
          <w:sz w:val="24"/>
          <w:szCs w:val="24"/>
        </w:rPr>
        <w:t xml:space="preserve">to </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of which, in</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the total national budget of the EU direct payment, including</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projects, is €381.18</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and €</w:t>
      </w:r>
      <w:r w:rsidRPr="0034362F">
        <w:rPr>
          <w:rStyle w:val="Bodytext1"/>
          <w:rFonts w:ascii="Times New Roman" w:eastAsia="Arial" w:hAnsi="Times New Roman" w:cs="Times New Roman"/>
          <w:sz w:val="24"/>
          <w:szCs w:val="24"/>
        </w:rPr>
        <w:t xml:space="preserve">382.29 </w:t>
      </w:r>
      <w:r w:rsidRPr="0034362F">
        <w:rPr>
          <w:rStyle w:val="Bodytext1"/>
          <w:rFonts w:ascii="Times New Roman" w:hAnsi="Times New Roman" w:cs="Times New Roman"/>
          <w:sz w:val="24"/>
          <w:szCs w:val="24"/>
        </w:rPr>
        <w:t>billion, respectively.</w:t>
      </w:r>
      <w:r w:rsidRPr="0034362F">
        <w:rPr>
          <w:rStyle w:val="Bodytext1"/>
          <w:rFonts w:ascii="Times New Roman" w:eastAsia="Arial" w:hAnsi="Times New Roman" w:cs="Times New Roman"/>
          <w:sz w:val="24"/>
          <w:szCs w:val="24"/>
        </w:rPr>
        <w:t>The BISS</w:t>
      </w:r>
      <w:r w:rsidRPr="0034362F">
        <w:rPr>
          <w:rStyle w:val="Bodytext1"/>
          <w:rFonts w:ascii="Times New Roman" w:hAnsi="Times New Roman" w:cs="Times New Roman"/>
          <w:sz w:val="24"/>
          <w:szCs w:val="24"/>
        </w:rPr>
        <w:t>project inherited and replaced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with a implementation period from</w:t>
      </w:r>
      <w:r w:rsidRPr="0034362F">
        <w:rPr>
          <w:rStyle w:val="Bodytext1"/>
          <w:rFonts w:ascii="Times New Roman" w:eastAsia="Arial" w:hAnsi="Times New Roman" w:cs="Times New Roman"/>
          <w:sz w:val="24"/>
          <w:szCs w:val="24"/>
        </w:rPr>
        <w:t xml:space="preserve">2023 </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w:t>
      </w:r>
      <w:r w:rsidRPr="0034362F">
        <w:rPr>
          <w:rStyle w:val="Bodytext1"/>
          <w:rFonts w:ascii="Times New Roman" w:eastAsia="Arial" w:hAnsi="Times New Roman" w:cs="Times New Roman"/>
          <w:sz w:val="24"/>
          <w:szCs w:val="24"/>
        </w:rPr>
        <w:t>7</w:t>
      </w:r>
      <w:r w:rsidRPr="0034362F">
        <w:rPr>
          <w:rStyle w:val="Bodytext1"/>
          <w:rFonts w:ascii="Times New Roman" w:hAnsi="Times New Roman" w:cs="Times New Roman"/>
          <w:sz w:val="24"/>
          <w:szCs w:val="24"/>
        </w:rPr>
        <w:t>, and the total national fiscal budget of the EU, including</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ranged from 386.08</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389.29</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 xml:space="preserve">euros, of which the total subsidies for </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in fiscal year</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amounted to €192.45</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 accounting for</w:t>
      </w:r>
      <w:r w:rsidRPr="0034362F">
        <w:rPr>
          <w:rStyle w:val="Bodytext1"/>
          <w:rFonts w:ascii="Times New Roman" w:eastAsia="Arial" w:hAnsi="Times New Roman" w:cs="Times New Roman"/>
          <w:sz w:val="24"/>
          <w:szCs w:val="24"/>
        </w:rPr>
        <w:t>49.71 per cent</w:t>
      </w:r>
      <w:r w:rsidRPr="0034362F">
        <w:rPr>
          <w:rStyle w:val="Bodytext1"/>
          <w:rFonts w:ascii="Times New Roman" w:hAnsi="Times New Roman" w:cs="Times New Roman"/>
          <w:sz w:val="24"/>
          <w:szCs w:val="24"/>
        </w:rPr>
        <w:t>of the total direct payment of the state budget.</w:t>
      </w:r>
    </w:p>
    <w:p w14:paraId="038EAFC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 responds that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are funded by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 which is responsible for the day-to-day operation of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 xml:space="preserve">and the formulation of the subsidy scheme, and the Member States are responsible for the review and verification of </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subsidy applications.The Commission has until</w:t>
      </w:r>
      <w:r w:rsidRPr="0034362F">
        <w:rPr>
          <w:rStyle w:val="Bodytext1"/>
          <w:rFonts w:ascii="Times New Roman" w:eastAsia="Arial" w:hAnsi="Times New Roman" w:cs="Times New Roman"/>
          <w:sz w:val="24"/>
          <w:szCs w:val="24"/>
        </w:rPr>
        <w:t>30September</w:t>
      </w:r>
      <w:r w:rsidRPr="0034362F">
        <w:rPr>
          <w:rStyle w:val="Bodytext1"/>
          <w:rFonts w:ascii="Times New Roman" w:hAnsi="Times New Roman" w:cs="Times New Roman"/>
          <w:sz w:val="24"/>
          <w:szCs w:val="24"/>
        </w:rPr>
        <w:t>each year to prepare a financial report on the management of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for the previous financial year and submit it to the European Parliament and the Council.The report covers all information related to budgetary procedures, mont</w:t>
      </w:r>
      <w:r w:rsidRPr="0034362F">
        <w:rPr>
          <w:rStyle w:val="Bodytext1"/>
          <w:rFonts w:ascii="Times New Roman" w:hAnsi="Times New Roman" w:cs="Times New Roman"/>
          <w:sz w:val="24"/>
          <w:szCs w:val="24"/>
        </w:rPr>
        <w:t>hly payments, EAGF</w:t>
      </w:r>
      <w:r w:rsidRPr="0034362F">
        <w:rPr>
          <w:rStyle w:val="Bodytext1"/>
          <w:rFonts w:ascii="Times New Roman" w:eastAsia="Arial" w:hAnsi="Times New Roman" w:cs="Times New Roman"/>
          <w:sz w:val="24"/>
          <w:szCs w:val="24"/>
        </w:rPr>
        <w:t>annual budget</w:t>
      </w:r>
      <w:r w:rsidRPr="0034362F">
        <w:rPr>
          <w:rStyle w:val="Bodytext1"/>
          <w:rFonts w:ascii="Times New Roman" w:hAnsi="Times New Roman" w:cs="Times New Roman"/>
          <w:sz w:val="24"/>
          <w:szCs w:val="24"/>
        </w:rPr>
        <w:t>implementation, controls, liquidation of accounts and relations with the European Parliament and the European Court of Auditors.</w:t>
      </w:r>
    </w:p>
    <w:p w14:paraId="13F9B39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authorities reviewed the information obtained in the investigation,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 xml:space="preserve">and </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the EU provides direct grants to farmers who meet the conditions of possession of agricultural plots, declaration-activated right of payment, etc. The project funds are still sourced from the EU's financial budget, which is managed by the EU and Member State government departments in accordance with EU and Member State laws.In accordance with Article 3 of the Regulation on Countervailing, the Government of the exporting country (region) directly provides financial support in the form of</w:t>
      </w:r>
      <w:r w:rsidRPr="0034362F">
        <w:rPr>
          <w:rStyle w:val="Bodytext1"/>
          <w:rFonts w:ascii="Times New Roman" w:hAnsi="Times New Roman" w:cs="Times New Roman"/>
          <w:sz w:val="24"/>
          <w:szCs w:val="24"/>
        </w:rPr>
        <w:t xml:space="preserve"> allocations.Therefore, the investigating authority provisionally determined that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provided by the EU constituted financial support.</w:t>
      </w:r>
    </w:p>
    <w:p w14:paraId="6D6C7DD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7624082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argued that the total national income support budget, including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xml:space="preserve">projects, did not materially change during the reform process of the </w:t>
      </w:r>
      <w:r w:rsidRPr="0034362F">
        <w:rPr>
          <w:rStyle w:val="Bodytext1"/>
          <w:rFonts w:ascii="Times New Roman" w:hAnsi="Times New Roman" w:cs="Times New Roman"/>
          <w:sz w:val="24"/>
          <w:szCs w:val="24"/>
        </w:rPr>
        <w:lastRenderedPageBreak/>
        <w:t xml:space="preserve">Common Agricultural Policy and remained relevant to pre-decoupling subsidies.Under </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or</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the EU has still not achieved convergence in the value of subsidized units.Under</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not all agricultural producers are automatically subsidized, but the corresponding conditions are met.Dairy farms actually account for a high proportion of subsidies, and the dairy and dairy sectors receive a disproportionately large subsidy.The E</w:t>
      </w:r>
      <w:r w:rsidRPr="0034362F">
        <w:rPr>
          <w:rStyle w:val="Bodytext1"/>
          <w:rFonts w:ascii="Times New Roman" w:hAnsi="Times New Roman" w:cs="Times New Roman"/>
          <w:sz w:val="24"/>
          <w:szCs w:val="24"/>
        </w:rPr>
        <w:t>U subsidy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is targeted.</w:t>
      </w:r>
    </w:p>
    <w:p w14:paraId="5F59ADC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According to the EU </w:t>
      </w:r>
      <w:proofErr w:type="gramStart"/>
      <w:r w:rsidRPr="0034362F">
        <w:rPr>
          <w:rStyle w:val="Bodytext1"/>
          <w:rFonts w:ascii="Times New Roman" w:hAnsi="Times New Roman" w:cs="Times New Roman"/>
          <w:sz w:val="24"/>
          <w:szCs w:val="24"/>
        </w:rPr>
        <w:t>response,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is</w:t>
      </w:r>
      <w:proofErr w:type="gramEnd"/>
      <w:r w:rsidRPr="0034362F">
        <w:rPr>
          <w:rStyle w:val="Bodytext1"/>
          <w:rFonts w:ascii="Times New Roman" w:hAnsi="Times New Roman" w:cs="Times New Roman"/>
          <w:sz w:val="24"/>
          <w:szCs w:val="24"/>
        </w:rPr>
        <w:t xml:space="preserve"> intended to provide farmers with a basic income subsidy, and eligible farmers can enjoy the decoupling income subsidy, regardless of crop type and agricultural yield, </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replaced</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during the</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 xml:space="preserve">planning </w:t>
      </w:r>
      <w:proofErr w:type="gramStart"/>
      <w:r w:rsidRPr="0034362F">
        <w:rPr>
          <w:rStyle w:val="Bodytext1"/>
          <w:rFonts w:ascii="Times New Roman" w:hAnsi="Times New Roman" w:cs="Times New Roman"/>
          <w:sz w:val="24"/>
          <w:szCs w:val="24"/>
        </w:rPr>
        <w:t>period,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is</w:t>
      </w:r>
      <w:proofErr w:type="gramEnd"/>
      <w:r w:rsidRPr="0034362F">
        <w:rPr>
          <w:rStyle w:val="Bodytext1"/>
          <w:rFonts w:ascii="Times New Roman" w:hAnsi="Times New Roman" w:cs="Times New Roman"/>
          <w:sz w:val="24"/>
          <w:szCs w:val="24"/>
        </w:rPr>
        <w:t xml:space="preserve"> also an annual decoupling subsidy based on hectare, without </w:t>
      </w:r>
      <w:proofErr w:type="gramStart"/>
      <w:r w:rsidRPr="0034362F">
        <w:rPr>
          <w:rStyle w:val="Bodytext1"/>
          <w:rFonts w:ascii="Times New Roman" w:hAnsi="Times New Roman" w:cs="Times New Roman"/>
          <w:sz w:val="24"/>
          <w:szCs w:val="24"/>
        </w:rPr>
        <w:t>actually engaging</w:t>
      </w:r>
      <w:proofErr w:type="gramEnd"/>
      <w:r w:rsidRPr="0034362F">
        <w:rPr>
          <w:rStyle w:val="Bodytext1"/>
          <w:rFonts w:ascii="Times New Roman" w:hAnsi="Times New Roman" w:cs="Times New Roman"/>
          <w:sz w:val="24"/>
          <w:szCs w:val="24"/>
        </w:rPr>
        <w:t xml:space="preserve"> in production and not linked to any type or quantity of agricultural production.</w:t>
      </w:r>
    </w:p>
    <w:p w14:paraId="0E6CEE5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understand the actual disbursement of subsidies for</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and the actual ranch operations of the recipient farmers, the investigation authorities requested the EU to answer the questionnaire standard question annex and grant annex for the project, as well as a sample of the application form, the acceptance of applications by the competent authorities of agricultural producers, cooperatives, dairy processing enterprises, the granting of financial support and the granting of financial support to agricultural producers, cooperatives, dairy processing enterpr</w:t>
      </w:r>
      <w:r w:rsidRPr="0034362F">
        <w:rPr>
          <w:rStyle w:val="Bodytext1"/>
          <w:rFonts w:ascii="Times New Roman" w:hAnsi="Times New Roman" w:cs="Times New Roman"/>
          <w:sz w:val="24"/>
          <w:szCs w:val="24"/>
        </w:rPr>
        <w:t>ises, including the list and amount of agricultural producers, cooperatives, dairy processing enterprises, but the EU response did not respond to the questions mentioned above and did not provide complete information.</w:t>
      </w:r>
    </w:p>
    <w:p w14:paraId="0400057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contents of the questionnaires remained incomplete and much of the necessary information was not provided: Failure to provide a sample application form as requested;Failure to provide, as required, information on applications received by competent authorities from agricultural producers, cooper</w:t>
      </w:r>
      <w:r w:rsidRPr="0034362F">
        <w:rPr>
          <w:rStyle w:val="Bodytext1"/>
          <w:rFonts w:ascii="Times New Roman" w:hAnsi="Times New Roman" w:cs="Times New Roman"/>
          <w:sz w:val="24"/>
          <w:szCs w:val="24"/>
        </w:rPr>
        <w:t>atives, dairy processing enterprises, approvals for financial support and distribution of financial support to agricultural producers, cooperatives and dairy processing enterprises;The amount of subsidy benefits actually paid at the EU level under this project is not provided as required, and the actual distribution of these amounts among agricultural producers and cooperatives engaged in different types of production and business activities.</w:t>
      </w:r>
    </w:p>
    <w:p w14:paraId="0FDDED1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field verification, the EU said data on subsidies paid directly under the Common Agricultural Policy were recorded in the EU</w:t>
      </w:r>
      <w:r w:rsidRPr="0034362F">
        <w:rPr>
          <w:rStyle w:val="Bodytext1"/>
          <w:rFonts w:ascii="Times New Roman" w:eastAsia="Arial" w:hAnsi="Times New Roman" w:cs="Times New Roman"/>
          <w:sz w:val="24"/>
          <w:szCs w:val="24"/>
        </w:rPr>
        <w:t>SFC</w:t>
      </w:r>
      <w:r w:rsidRPr="0034362F">
        <w:rPr>
          <w:rStyle w:val="Bodytext1"/>
          <w:rFonts w:ascii="Times New Roman" w:hAnsi="Times New Roman" w:cs="Times New Roman"/>
          <w:sz w:val="24"/>
          <w:szCs w:val="24"/>
        </w:rPr>
        <w:t>system.The investigative authorities require access to the EU</w:t>
      </w:r>
      <w:r w:rsidRPr="0034362F">
        <w:rPr>
          <w:rStyle w:val="Bodytext1"/>
          <w:rFonts w:ascii="Times New Roman" w:eastAsia="Arial" w:hAnsi="Times New Roman" w:cs="Times New Roman"/>
          <w:sz w:val="24"/>
          <w:szCs w:val="24"/>
        </w:rPr>
        <w:t>SFC</w:t>
      </w:r>
      <w:r w:rsidRPr="0034362F">
        <w:rPr>
          <w:rStyle w:val="Bodytext1"/>
          <w:rFonts w:ascii="Times New Roman" w:hAnsi="Times New Roman" w:cs="Times New Roman"/>
          <w:sz w:val="24"/>
          <w:szCs w:val="24"/>
        </w:rPr>
        <w:t>system to understand, inquire, verify project approvals and obtain the necessary information, but the EU says the</w:t>
      </w:r>
      <w:r w:rsidRPr="0034362F">
        <w:rPr>
          <w:rStyle w:val="Bodytext1"/>
          <w:rFonts w:ascii="Times New Roman" w:eastAsia="Arial" w:hAnsi="Times New Roman" w:cs="Times New Roman"/>
          <w:sz w:val="24"/>
          <w:szCs w:val="24"/>
        </w:rPr>
        <w:t>SFC</w:t>
      </w:r>
      <w:r w:rsidRPr="0034362F">
        <w:rPr>
          <w:rStyle w:val="Bodytext1"/>
          <w:rFonts w:ascii="Times New Roman" w:hAnsi="Times New Roman" w:cs="Times New Roman"/>
          <w:sz w:val="24"/>
          <w:szCs w:val="24"/>
        </w:rPr>
        <w:t>system is an internal system and does not have access to it.The investigator asked why information, such as the number of EU subsidy project approvals, was not provided, and the EU said the data was in the hands of member governments.The French government said that the internal database of the payment service</w:t>
      </w:r>
      <w:r w:rsidRPr="0034362F">
        <w:rPr>
          <w:rStyle w:val="Bodytext1"/>
          <w:rFonts w:ascii="Times New Roman" w:eastAsia="Arial" w:hAnsi="Times New Roman" w:cs="Times New Roman"/>
          <w:sz w:val="24"/>
          <w:szCs w:val="24"/>
        </w:rPr>
        <w:t>ASP</w:t>
      </w:r>
      <w:r w:rsidRPr="0034362F">
        <w:rPr>
          <w:rStyle w:val="Bodytext1"/>
          <w:rFonts w:ascii="Times New Roman" w:hAnsi="Times New Roman" w:cs="Times New Roman"/>
          <w:sz w:val="24"/>
          <w:szCs w:val="24"/>
        </w:rPr>
        <w:t>records the name</w:t>
      </w:r>
      <w:r w:rsidRPr="0034362F">
        <w:rPr>
          <w:rStyle w:val="Bodytext1"/>
          <w:rFonts w:ascii="Times New Roman" w:hAnsi="Times New Roman" w:cs="Times New Roman"/>
          <w:sz w:val="24"/>
          <w:szCs w:val="24"/>
        </w:rPr>
        <w:t>s of agricultural producers, the records of applications, and the necessary information on the amount of the subsidy.The investigation authorities again requested access to the subsidy application platform and the</w:t>
      </w:r>
      <w:r w:rsidRPr="0034362F">
        <w:rPr>
          <w:rStyle w:val="Bodytext1"/>
          <w:rFonts w:ascii="Times New Roman" w:eastAsia="Arial" w:hAnsi="Times New Roman" w:cs="Times New Roman"/>
          <w:sz w:val="24"/>
          <w:szCs w:val="24"/>
        </w:rPr>
        <w:t>ASP</w:t>
      </w:r>
      <w:r w:rsidRPr="0034362F">
        <w:rPr>
          <w:rStyle w:val="Bodytext1"/>
          <w:rFonts w:ascii="Times New Roman" w:hAnsi="Times New Roman" w:cs="Times New Roman"/>
          <w:sz w:val="24"/>
          <w:szCs w:val="24"/>
        </w:rPr>
        <w:t>internal database to understand, inquire, verify project approvals and obtain the necessary information.The French government said it had not been authorized by</w:t>
      </w:r>
      <w:r w:rsidRPr="0034362F">
        <w:rPr>
          <w:rStyle w:val="Bodytext1"/>
          <w:rFonts w:ascii="Times New Roman" w:eastAsia="Arial" w:hAnsi="Times New Roman" w:cs="Times New Roman"/>
          <w:sz w:val="24"/>
          <w:szCs w:val="24"/>
        </w:rPr>
        <w:t>ASP</w:t>
      </w:r>
      <w:r w:rsidRPr="0034362F">
        <w:rPr>
          <w:rStyle w:val="Bodytext1"/>
          <w:rFonts w:ascii="Times New Roman" w:hAnsi="Times New Roman" w:cs="Times New Roman"/>
          <w:sz w:val="24"/>
          <w:szCs w:val="24"/>
        </w:rPr>
        <w:t>, could not meet the requirements of the investigating authorities, and failed to explain why it was not authorized and could not acc</w:t>
      </w:r>
      <w:r w:rsidRPr="0034362F">
        <w:rPr>
          <w:rStyle w:val="Bodytext1"/>
          <w:rFonts w:ascii="Times New Roman" w:hAnsi="Times New Roman" w:cs="Times New Roman"/>
          <w:sz w:val="24"/>
          <w:szCs w:val="24"/>
        </w:rPr>
        <w:t xml:space="preserve">ess the website for verification.The Government of the Netherlands indicated that it was not aware of the relationships of the enterprises </w:t>
      </w:r>
      <w:r w:rsidRPr="0034362F">
        <w:rPr>
          <w:rStyle w:val="Bodytext1"/>
          <w:rFonts w:ascii="Times New Roman" w:hAnsi="Times New Roman" w:cs="Times New Roman"/>
          <w:sz w:val="24"/>
          <w:szCs w:val="24"/>
        </w:rPr>
        <w:lastRenderedPageBreak/>
        <w:t>being sampled and that it had not received from the company nor had it taken the initiative to request a list of associated agricultural producers and cooperatives.</w:t>
      </w:r>
    </w:p>
    <w:p w14:paraId="4FDC41F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As mentioned earlier, the EU still failed to provide complete responses and necessary information without two questionnaires issued by the investigating authorities, two questionnaires, two respondents and re-examination in the field verification, and did not provide reasonable reasons to enable the investigating authorities to have a comprehensive and accurate understanding of how the EU has actually implemented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and the production of allocated agricultural producers, cooperatives, dairy processing enterprises, thereby further determining the specificity and subsidized benefits under the project.In accordance with article 21 of the Countervailing Regulations, the investigating authority decides to make a determination based on the facts available.After the review by the investigation body, it was provisionally determined that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were specific, and the specific analysi</w:t>
      </w:r>
      <w:r w:rsidRPr="0034362F">
        <w:rPr>
          <w:rStyle w:val="Bodytext1"/>
          <w:rFonts w:ascii="Times New Roman" w:hAnsi="Times New Roman" w:cs="Times New Roman"/>
          <w:sz w:val="24"/>
          <w:szCs w:val="24"/>
        </w:rPr>
        <w:t>s was as follows:</w:t>
      </w:r>
    </w:p>
    <w:p w14:paraId="4FDAD78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granting of subsidies was reviewed by the investigative authorities, and the milk and dairy industries of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 xml:space="preserve">BISS </w:t>
      </w:r>
      <w:r w:rsidRPr="0034362F">
        <w:rPr>
          <w:rStyle w:val="Bodytext1"/>
          <w:rFonts w:ascii="Times New Roman" w:hAnsi="Times New Roman" w:cs="Times New Roman"/>
          <w:sz w:val="24"/>
          <w:szCs w:val="24"/>
        </w:rPr>
        <w:t>projects actually accounted for a high proportion of subsidies and received a disproportionately large subsidy.According to the EU responses, Italy allocates €1.6</w:t>
      </w:r>
      <w:r w:rsidRPr="0034362F">
        <w:rPr>
          <w:rStyle w:val="Bodytext1"/>
          <w:rFonts w:ascii="Times New Roman" w:eastAsia="Arial" w:hAnsi="Times New Roman" w:cs="Times New Roman"/>
          <w:sz w:val="24"/>
          <w:szCs w:val="24"/>
        </w:rPr>
        <w:t xml:space="preserve">billion </w:t>
      </w:r>
      <w:r w:rsidRPr="0034362F">
        <w:rPr>
          <w:rStyle w:val="Bodytext1"/>
          <w:rFonts w:ascii="Times New Roman" w:hAnsi="Times New Roman" w:cs="Times New Roman"/>
          <w:sz w:val="24"/>
          <w:szCs w:val="24"/>
        </w:rPr>
        <w:t>annually for sustainable basic income subsidies, of which the number of farmers involved in dairy farming and benefiting from</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subsidies is</w:t>
      </w:r>
      <w:r w:rsidRPr="0034362F">
        <w:rPr>
          <w:rStyle w:val="Bodytext1"/>
          <w:rFonts w:ascii="Times New Roman" w:eastAsia="Arial" w:hAnsi="Times New Roman" w:cs="Times New Roman"/>
          <w:sz w:val="24"/>
          <w:szCs w:val="24"/>
        </w:rPr>
        <w:t>2.8</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3.5</w:t>
      </w:r>
      <w:r w:rsidRPr="0034362F">
        <w:rPr>
          <w:rStyle w:val="Bodytext1"/>
          <w:rFonts w:ascii="Times New Roman" w:hAnsi="Times New Roman" w:cs="Times New Roman"/>
          <w:sz w:val="24"/>
          <w:szCs w:val="24"/>
        </w:rPr>
        <w:t>million, and the total subsidy amount is</w:t>
      </w:r>
      <w:r w:rsidRPr="0034362F">
        <w:rPr>
          <w:rStyle w:val="Bodytext1"/>
          <w:rFonts w:ascii="Times New Roman" w:eastAsia="Arial" w:hAnsi="Times New Roman" w:cs="Times New Roman"/>
          <w:sz w:val="24"/>
          <w:szCs w:val="24"/>
        </w:rPr>
        <w:t>1.8</w:t>
      </w:r>
      <w:r w:rsidRPr="0034362F">
        <w:rPr>
          <w:rStyle w:val="Bodytext1"/>
          <w:rFonts w:ascii="Times New Roman" w:hAnsi="Times New Roman" w:cs="Times New Roman"/>
          <w:sz w:val="24"/>
          <w:szCs w:val="24"/>
        </w:rPr>
        <w:t>-250 million</w:t>
      </w:r>
      <w:r w:rsidRPr="0034362F">
        <w:rPr>
          <w:rStyle w:val="Bodytext1"/>
          <w:rFonts w:ascii="Times New Roman" w:eastAsia="Arial" w:hAnsi="Times New Roman" w:cs="Times New Roman"/>
          <w:sz w:val="24"/>
          <w:szCs w:val="24"/>
        </w:rPr>
        <w:t>euros</w:t>
      </w:r>
      <w:r w:rsidRPr="0034362F">
        <w:rPr>
          <w:rStyle w:val="Bodytext1"/>
          <w:rFonts w:ascii="Times New Roman" w:hAnsi="Times New Roman" w:cs="Times New Roman"/>
          <w:sz w:val="24"/>
          <w:szCs w:val="24"/>
        </w:rPr>
        <w:t>, or more than</w:t>
      </w:r>
      <w:r w:rsidRPr="0034362F">
        <w:rPr>
          <w:rStyle w:val="Bodytext1"/>
          <w:rFonts w:ascii="Times New Roman" w:eastAsia="Arial" w:hAnsi="Times New Roman" w:cs="Times New Roman"/>
          <w:sz w:val="24"/>
          <w:szCs w:val="24"/>
        </w:rPr>
        <w:t>11.3%</w:t>
      </w:r>
      <w:r w:rsidRPr="0034362F">
        <w:rPr>
          <w:rStyle w:val="Bodytext1"/>
          <w:rFonts w:ascii="Times New Roman" w:hAnsi="Times New Roman" w:cs="Times New Roman"/>
          <w:sz w:val="24"/>
          <w:szCs w:val="24"/>
        </w:rPr>
        <w:t>.During field inspections, the investigation authorities found that the number of farmers in Fra</w:t>
      </w:r>
      <w:r w:rsidRPr="0034362F">
        <w:rPr>
          <w:rStyle w:val="Bodytext1"/>
          <w:rFonts w:ascii="Times New Roman" w:hAnsi="Times New Roman" w:cs="Times New Roman"/>
          <w:sz w:val="24"/>
          <w:szCs w:val="24"/>
        </w:rPr>
        <w:t>nce receiving subsidies from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was</w:t>
      </w:r>
      <w:r w:rsidRPr="0034362F">
        <w:rPr>
          <w:rStyle w:val="Bodytext1"/>
          <w:rFonts w:ascii="Times New Roman" w:eastAsia="Arial" w:hAnsi="Times New Roman" w:cs="Times New Roman"/>
          <w:sz w:val="24"/>
          <w:szCs w:val="24"/>
        </w:rPr>
        <w:t>20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32</w:t>
      </w:r>
      <w:r w:rsidRPr="0034362F">
        <w:rPr>
          <w:rStyle w:val="Bodytext1"/>
          <w:rFonts w:ascii="Times New Roman" w:hAnsi="Times New Roman" w:cs="Times New Roman"/>
          <w:sz w:val="24"/>
          <w:szCs w:val="24"/>
        </w:rPr>
        <w:t>million, of which</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- 40</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farmers engaged in dairy farming, or more than</w:t>
      </w:r>
      <w:r w:rsidRPr="0034362F">
        <w:rPr>
          <w:rStyle w:val="Bodytext1"/>
          <w:rFonts w:ascii="Times New Roman" w:eastAsia="Arial" w:hAnsi="Times New Roman" w:cs="Times New Roman"/>
          <w:sz w:val="24"/>
          <w:szCs w:val="24"/>
        </w:rPr>
        <w:t>13 per cent</w:t>
      </w:r>
      <w:r w:rsidRPr="0034362F">
        <w:rPr>
          <w:rStyle w:val="Bodytext1"/>
          <w:rFonts w:ascii="Times New Roman" w:hAnsi="Times New Roman" w:cs="Times New Roman"/>
          <w:sz w:val="24"/>
          <w:szCs w:val="24"/>
        </w:rPr>
        <w:t>.Since neither the EU nor its member states have provided effective information, the investigating authorities are unable to judge the proportion of subsidies received under the project by the EU as a whole and in the member countries' dairy and dairy industries, as well as the specific distribution of the subsidy amount in each sector, the investigating authority decided</w:t>
      </w:r>
      <w:r w:rsidRPr="0034362F">
        <w:rPr>
          <w:rStyle w:val="Bodytext1"/>
          <w:rFonts w:ascii="Times New Roman" w:hAnsi="Times New Roman" w:cs="Times New Roman"/>
          <w:sz w:val="24"/>
          <w:szCs w:val="24"/>
        </w:rPr>
        <w:t xml:space="preserve"> to determine the facts available.After the review, the investigation authorities believe that the above-mentioned data in Italy and France are representative, and the dairy and dairy industry accounts for a ratio of</w:t>
      </w:r>
      <w:r w:rsidRPr="0034362F">
        <w:rPr>
          <w:rStyle w:val="Bodytext1"/>
          <w:rFonts w:ascii="Times New Roman" w:eastAsia="Arial" w:hAnsi="Times New Roman" w:cs="Times New Roman"/>
          <w:sz w:val="24"/>
          <w:szCs w:val="24"/>
        </w:rPr>
        <w:t>11.3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13%</w:t>
      </w:r>
      <w:r w:rsidRPr="0034362F">
        <w:rPr>
          <w:rStyle w:val="Bodytext1"/>
          <w:rFonts w:ascii="Times New Roman" w:hAnsi="Times New Roman" w:cs="Times New Roman"/>
          <w:sz w:val="24"/>
          <w:szCs w:val="24"/>
        </w:rPr>
        <w:t>, which can reflect the distribution of subsidies in the EU.Therefore, the investigating authorities provisionally determined that under</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 xml:space="preserve">No. 1308/2013, the EU Common Agricultural Policy divided agricultural </w:t>
      </w:r>
      <w:proofErr w:type="gramStart"/>
      <w:r w:rsidRPr="0034362F">
        <w:rPr>
          <w:rStyle w:val="Bodytext1"/>
          <w:rFonts w:ascii="Times New Roman" w:hAnsi="Times New Roman" w:cs="Times New Roman"/>
          <w:sz w:val="24"/>
          <w:szCs w:val="24"/>
        </w:rPr>
        <w:t>products into</w:t>
      </w:r>
      <w:r w:rsidRPr="0034362F">
        <w:rPr>
          <w:rStyle w:val="Bodytext1"/>
          <w:rFonts w:ascii="Times New Roman" w:eastAsia="Arial" w:hAnsi="Times New Roman" w:cs="Times New Roman"/>
          <w:sz w:val="24"/>
          <w:szCs w:val="24"/>
        </w:rPr>
        <w:t>24</w:t>
      </w:r>
      <w:r w:rsidRPr="0034362F">
        <w:rPr>
          <w:rStyle w:val="Bodytext1"/>
          <w:rFonts w:ascii="Times New Roman" w:hAnsi="Times New Roman" w:cs="Times New Roman"/>
          <w:sz w:val="24"/>
          <w:szCs w:val="24"/>
        </w:rPr>
        <w:t>sectors</w:t>
      </w:r>
      <w:proofErr w:type="gramEnd"/>
      <w:r w:rsidRPr="0034362F">
        <w:rPr>
          <w:rStyle w:val="Bodytext1"/>
          <w:rFonts w:ascii="Times New Roman" w:hAnsi="Times New Roman" w:cs="Times New Roman"/>
          <w:sz w:val="24"/>
          <w:szCs w:val="24"/>
        </w:rPr>
        <w:t>, out of which</w:t>
      </w:r>
      <w:r w:rsidRPr="0034362F">
        <w:rPr>
          <w:rStyle w:val="Bodytext1"/>
          <w:rFonts w:ascii="Times New Roman" w:eastAsia="Arial" w:hAnsi="Times New Roman" w:cs="Times New Roman"/>
          <w:sz w:val="24"/>
          <w:szCs w:val="24"/>
        </w:rPr>
        <w:t>a</w:t>
      </w:r>
      <w:r w:rsidRPr="0034362F">
        <w:rPr>
          <w:rStyle w:val="Bodytext1"/>
          <w:rFonts w:ascii="Times New Roman" w:hAnsi="Times New Roman" w:cs="Times New Roman"/>
          <w:sz w:val="24"/>
          <w:szCs w:val="24"/>
        </w:rPr>
        <w:t>single sector of the dairy and dair</w:t>
      </w:r>
      <w:r w:rsidRPr="0034362F">
        <w:rPr>
          <w:rStyle w:val="Bodytext1"/>
          <w:rFonts w:ascii="Times New Roman" w:hAnsi="Times New Roman" w:cs="Times New Roman"/>
          <w:sz w:val="24"/>
          <w:szCs w:val="24"/>
        </w:rPr>
        <w:t xml:space="preserve">y industry </w:t>
      </w:r>
      <w:proofErr w:type="gramStart"/>
      <w:r w:rsidRPr="0034362F">
        <w:rPr>
          <w:rStyle w:val="Bodytext1"/>
          <w:rFonts w:ascii="Times New Roman" w:hAnsi="Times New Roman" w:cs="Times New Roman"/>
          <w:sz w:val="24"/>
          <w:szCs w:val="24"/>
        </w:rPr>
        <w:t>actually accounted</w:t>
      </w:r>
      <w:proofErr w:type="gramEnd"/>
      <w:r w:rsidRPr="0034362F">
        <w:rPr>
          <w:rStyle w:val="Bodytext1"/>
          <w:rFonts w:ascii="Times New Roman" w:hAnsi="Times New Roman" w:cs="Times New Roman"/>
          <w:sz w:val="24"/>
          <w:szCs w:val="24"/>
        </w:rPr>
        <w:t xml:space="preserve"> for a higher proportion of subsidies and received a disproportionately large subsidy.</w:t>
      </w:r>
    </w:p>
    <w:p w14:paraId="198B1E20"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investigative authorities reviewed the eligibility for subsidies, contrary to the EU claims, and found that not all farmers' farmland was eligible for subsidies under the</w:t>
      </w:r>
      <w:r w:rsidRPr="0034362F">
        <w:rPr>
          <w:rStyle w:val="Bodytext1"/>
          <w:rFonts w:ascii="Times New Roman" w:eastAsia="Arial" w:hAnsi="Times New Roman" w:cs="Times New Roman"/>
          <w:sz w:val="24"/>
          <w:szCs w:val="24"/>
        </w:rPr>
        <w:t xml:space="preserve">BPS </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projects.Under EU law, there are still restrictions on eligibility for subsidies and subsidy recipients.For example:Romania requires farmers to be identified as active farmers and, for permanent pastures, to ensure the stocking density of at least</w:t>
      </w:r>
      <w:r w:rsidRPr="0034362F">
        <w:rPr>
          <w:rStyle w:val="Bodytext1"/>
          <w:rFonts w:ascii="Times New Roman" w:eastAsia="Arial" w:hAnsi="Times New Roman" w:cs="Times New Roman"/>
          <w:sz w:val="24"/>
          <w:szCs w:val="24"/>
        </w:rPr>
        <w:t>0.3</w:t>
      </w:r>
      <w:r w:rsidRPr="0034362F">
        <w:rPr>
          <w:rStyle w:val="Bodytext1"/>
          <w:rFonts w:ascii="Times New Roman" w:hAnsi="Times New Roman" w:cs="Times New Roman"/>
          <w:sz w:val="24"/>
          <w:szCs w:val="24"/>
        </w:rPr>
        <w:t>head of livestock units per hectare;The Netherlands requires applicants to be active farmers and land meets the definition of an agricultural area.</w:t>
      </w:r>
    </w:p>
    <w:p w14:paraId="090F816D"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authority reviewed the quantitative criteria for subsidy acquisition, and the investigation agency found that the amount of subsidies received by farmers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and the amount of subsidy of their unit payment rights (unit farmland) were not consistent, and the so-called " convergence " was not realized.One is that the level of subsidies that farmers receive is not consistent between the different member countries.EU</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 xml:space="preserve">1307/2013 provides that Member States </w:t>
      </w:r>
      <w:r w:rsidRPr="0034362F">
        <w:rPr>
          <w:rStyle w:val="Bodytext1"/>
          <w:rFonts w:ascii="Times New Roman" w:hAnsi="Times New Roman" w:cs="Times New Roman"/>
          <w:sz w:val="24"/>
          <w:szCs w:val="24"/>
        </w:rPr>
        <w:lastRenderedPageBreak/>
        <w:t>may choose to implement a sustainable base income subsidy at a flat amount per hectare or to pay based on payment rights previously established under the Decoupling Direct Subs</w:t>
      </w:r>
      <w:r w:rsidRPr="0034362F">
        <w:rPr>
          <w:rStyle w:val="Bodytext1"/>
          <w:rFonts w:ascii="Times New Roman" w:hAnsi="Times New Roman" w:cs="Times New Roman"/>
          <w:sz w:val="24"/>
          <w:szCs w:val="24"/>
        </w:rPr>
        <w:t>idy Scheme.In practice, the average subsidy in France is about</w:t>
      </w:r>
      <w:r w:rsidRPr="0034362F">
        <w:rPr>
          <w:rStyle w:val="Bodytext1"/>
          <w:rFonts w:ascii="Times New Roman" w:eastAsia="Arial" w:hAnsi="Times New Roman" w:cs="Times New Roman"/>
          <w:sz w:val="24"/>
          <w:szCs w:val="24"/>
        </w:rPr>
        <w:t>127</w:t>
      </w:r>
      <w:r w:rsidRPr="0034362F">
        <w:rPr>
          <w:rStyle w:val="Bodytext1"/>
          <w:rFonts w:ascii="Times New Roman" w:hAnsi="Times New Roman" w:cs="Times New Roman"/>
          <w:sz w:val="24"/>
          <w:szCs w:val="24"/>
        </w:rPr>
        <w:t xml:space="preserve">euros per hectare, Italy's average subsidy is about </w:t>
      </w:r>
      <w:r w:rsidRPr="0034362F">
        <w:rPr>
          <w:rStyle w:val="Bodytext1"/>
          <w:rFonts w:ascii="Times New Roman" w:eastAsia="Arial" w:hAnsi="Times New Roman" w:cs="Times New Roman"/>
          <w:sz w:val="24"/>
          <w:szCs w:val="24"/>
        </w:rPr>
        <w:t>168</w:t>
      </w:r>
      <w:r w:rsidRPr="0034362F">
        <w:rPr>
          <w:rStyle w:val="Bodytext1"/>
          <w:rFonts w:ascii="Times New Roman" w:hAnsi="Times New Roman" w:cs="Times New Roman"/>
          <w:sz w:val="24"/>
          <w:szCs w:val="24"/>
        </w:rPr>
        <w:t>euros per hectare, and Croatia's average subsidy is about</w:t>
      </w:r>
      <w:r w:rsidRPr="0034362F">
        <w:rPr>
          <w:rStyle w:val="Bodytext1"/>
          <w:rFonts w:ascii="Times New Roman" w:eastAsia="Arial" w:hAnsi="Times New Roman" w:cs="Times New Roman"/>
          <w:sz w:val="24"/>
          <w:szCs w:val="24"/>
        </w:rPr>
        <w:t>130</w:t>
      </w:r>
      <w:r w:rsidRPr="0034362F">
        <w:rPr>
          <w:rStyle w:val="Bodytext1"/>
          <w:rFonts w:ascii="Times New Roman" w:hAnsi="Times New Roman" w:cs="Times New Roman"/>
          <w:sz w:val="24"/>
          <w:szCs w:val="24"/>
        </w:rPr>
        <w:t>euros per hectare. Second, within the member countries, the subsidized water level of farmers engaged in different agricultural production is not consistent, and the subsidy standards of farmers engaged in the dairy industry are not higher.According to EU</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1307/2013,</w:t>
      </w:r>
      <w:r w:rsidRPr="0034362F">
        <w:rPr>
          <w:rStyle w:val="Bodytext1"/>
          <w:rFonts w:ascii="Times New Roman" w:eastAsia="Arial" w:hAnsi="Times New Roman" w:cs="Times New Roman"/>
          <w:sz w:val="24"/>
          <w:szCs w:val="24"/>
        </w:rPr>
        <w:t>9</w:t>
      </w:r>
      <w:r w:rsidRPr="0034362F">
        <w:rPr>
          <w:rStyle w:val="Bodytext1"/>
          <w:rFonts w:ascii="Times New Roman" w:hAnsi="Times New Roman" w:cs="Times New Roman"/>
          <w:sz w:val="24"/>
          <w:szCs w:val="24"/>
        </w:rPr>
        <w:t>of the</w:t>
      </w:r>
      <w:r w:rsidRPr="0034362F">
        <w:rPr>
          <w:rStyle w:val="Bodytext1"/>
          <w:rFonts w:ascii="Times New Roman" w:eastAsia="Arial" w:hAnsi="Times New Roman" w:cs="Times New Roman"/>
          <w:sz w:val="24"/>
          <w:szCs w:val="24"/>
        </w:rPr>
        <w:t>27</w:t>
      </w:r>
      <w:r w:rsidRPr="0034362F">
        <w:rPr>
          <w:rStyle w:val="Bodytext1"/>
          <w:rFonts w:ascii="Times New Roman" w:hAnsi="Times New Roman" w:cs="Times New Roman"/>
          <w:sz w:val="24"/>
          <w:szCs w:val="24"/>
        </w:rPr>
        <w:t>EU Member States still do not adopt the payment model of the flat amount per hectare, the Corsica region of France with dairy products as its characteristic industry, its average subsidy amount reached</w:t>
      </w:r>
      <w:r w:rsidRPr="0034362F">
        <w:rPr>
          <w:rStyle w:val="Bodytext1"/>
          <w:rFonts w:ascii="Times New Roman" w:eastAsia="Arial" w:hAnsi="Times New Roman" w:cs="Times New Roman"/>
          <w:sz w:val="24"/>
          <w:szCs w:val="24"/>
        </w:rPr>
        <w:t xml:space="preserve">144 </w:t>
      </w:r>
      <w:r w:rsidRPr="0034362F">
        <w:rPr>
          <w:rStyle w:val="Bodytext1"/>
          <w:rFonts w:ascii="Times New Roman" w:hAnsi="Times New Roman" w:cs="Times New Roman"/>
          <w:sz w:val="24"/>
          <w:szCs w:val="24"/>
        </w:rPr>
        <w:t>euros per hectare,</w:t>
      </w:r>
      <w:r w:rsidRPr="0034362F">
        <w:rPr>
          <w:rStyle w:val="Bodytext1"/>
          <w:rFonts w:ascii="Times New Roman" w:eastAsia="Arial" w:hAnsi="Times New Roman" w:cs="Times New Roman"/>
          <w:sz w:val="24"/>
          <w:szCs w:val="24"/>
        </w:rPr>
        <w:t>13 per hectare, the maximum subsidy in Croatia is about 143 euros per</w:t>
      </w:r>
      <w:r w:rsidRPr="0034362F">
        <w:rPr>
          <w:rStyle w:val="Bodytext1"/>
          <w:rFonts w:ascii="Times New Roman" w:hAnsi="Times New Roman" w:cs="Times New Roman"/>
          <w:sz w:val="24"/>
          <w:szCs w:val="24"/>
        </w:rPr>
        <w:t>hectare, the maximum subsidy in Croatia is about</w:t>
      </w:r>
      <w:r w:rsidRPr="0034362F">
        <w:rPr>
          <w:rStyle w:val="Bodytext1"/>
          <w:rFonts w:ascii="Times New Roman" w:eastAsia="Arial" w:hAnsi="Times New Roman" w:cs="Times New Roman"/>
          <w:sz w:val="24"/>
          <w:szCs w:val="24"/>
        </w:rPr>
        <w:t>143</w:t>
      </w:r>
      <w:r w:rsidRPr="0034362F">
        <w:rPr>
          <w:rStyle w:val="Bodytext1"/>
          <w:rFonts w:ascii="Times New Roman" w:hAnsi="Times New Roman" w:cs="Times New Roman"/>
          <w:sz w:val="24"/>
          <w:szCs w:val="24"/>
        </w:rPr>
        <w:t>euros per hectare, more than</w:t>
      </w:r>
      <w:r w:rsidRPr="0034362F">
        <w:rPr>
          <w:rStyle w:val="Bodytext1"/>
          <w:rFonts w:ascii="Times New Roman" w:eastAsia="Arial" w:hAnsi="Times New Roman" w:cs="Times New Roman"/>
          <w:sz w:val="24"/>
          <w:szCs w:val="24"/>
        </w:rPr>
        <w:t>22 per cent</w:t>
      </w:r>
      <w:r w:rsidRPr="0034362F">
        <w:rPr>
          <w:rStyle w:val="Bodytext1"/>
          <w:rFonts w:ascii="Times New Roman" w:hAnsi="Times New Roman" w:cs="Times New Roman"/>
          <w:sz w:val="24"/>
          <w:szCs w:val="24"/>
        </w:rPr>
        <w:t>.</w:t>
      </w:r>
    </w:p>
    <w:p w14:paraId="32E4F73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Based on the above analysis, the investigator believes that the dairy and dairy industry receives high and disproportionate subsidies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and that the dairy and dairy industry is the main beneficiary industry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project.According to the provisions of Article 4 of the Countervailing Regulations, subsidies received by certain enterprises and industries clearly determined by the exporting country (region) are exclusive.In determining the exclusive nature of subsidies, factors such as the number of subsidized enterprises and the amount of money subsidized, the proportion, time and the manner in whic</w:t>
      </w:r>
      <w:r w:rsidRPr="0034362F">
        <w:rPr>
          <w:rStyle w:val="Bodytext1"/>
          <w:rFonts w:ascii="Times New Roman" w:hAnsi="Times New Roman" w:cs="Times New Roman"/>
          <w:sz w:val="24"/>
          <w:szCs w:val="24"/>
        </w:rPr>
        <w:t>h subsidies are given should also be taken into account.Therefore, the investigation machine initially determined that the subsidies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have the specificity of the provisions of Article 4 of the Countervailing Regulations.</w:t>
      </w:r>
    </w:p>
    <w:p w14:paraId="14ED7AF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7592F1C0"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21" w:name="bookmark43"/>
      <w:r w:rsidRPr="0034362F">
        <w:rPr>
          <w:rStyle w:val="Heading21"/>
          <w:rFonts w:ascii="Times New Roman" w:hAnsi="Times New Roman" w:cs="Times New Roman"/>
          <w:sz w:val="24"/>
          <w:szCs w:val="24"/>
        </w:rPr>
        <w:t xml:space="preserve">The benefits of subsidies under the project were reviewed by the investigative </w:t>
      </w:r>
      <w:proofErr w:type="gramStart"/>
      <w:r w:rsidRPr="0034362F">
        <w:rPr>
          <w:rStyle w:val="Heading21"/>
          <w:rFonts w:ascii="Times New Roman" w:hAnsi="Times New Roman" w:cs="Times New Roman"/>
          <w:sz w:val="24"/>
          <w:szCs w:val="24"/>
        </w:rPr>
        <w:t>authorities.The</w:t>
      </w:r>
      <w:proofErr w:type="gramEnd"/>
      <w:r w:rsidRPr="0034362F">
        <w:rPr>
          <w:rStyle w:val="Heading21"/>
          <w:rFonts w:ascii="Times New Roman" w:hAnsi="Times New Roman" w:cs="Times New Roman"/>
          <w:sz w:val="24"/>
          <w:szCs w:val="24"/>
        </w:rPr>
        <w:t xml:space="preserve"> determination of subsidized benefits of the project will be explained in the subsequent "Determination of Subsidy Benefits" section.</w:t>
      </w:r>
      <w:bookmarkEnd w:id="21"/>
    </w:p>
    <w:p w14:paraId="21515068" w14:textId="77777777" w:rsidR="00AC4779" w:rsidRPr="0034362F" w:rsidRDefault="0034362F" w:rsidP="0034362F">
      <w:pPr>
        <w:pStyle w:val="Heading310"/>
        <w:keepNext/>
        <w:keepLines/>
        <w:numPr>
          <w:ilvl w:val="0"/>
          <w:numId w:val="3"/>
        </w:numPr>
        <w:tabs>
          <w:tab w:val="left" w:pos="963"/>
        </w:tabs>
        <w:snapToGrid w:val="0"/>
        <w:spacing w:after="240" w:line="240" w:lineRule="auto"/>
        <w:jc w:val="both"/>
        <w:rPr>
          <w:rFonts w:ascii="Times New Roman" w:hAnsi="Times New Roman" w:cs="Times New Roman"/>
          <w:sz w:val="24"/>
          <w:szCs w:val="24"/>
        </w:rPr>
      </w:pPr>
      <w:bookmarkStart w:id="22" w:name="bookmark45"/>
      <w:r w:rsidRPr="0034362F">
        <w:rPr>
          <w:rStyle w:val="Heading31"/>
          <w:rFonts w:ascii="Times New Roman" w:eastAsia="Arial" w:hAnsi="Times New Roman" w:cs="Times New Roman"/>
          <w:sz w:val="24"/>
          <w:szCs w:val="24"/>
        </w:rPr>
        <w:t>Green</w:t>
      </w:r>
      <w:r w:rsidRPr="0034362F">
        <w:rPr>
          <w:rStyle w:val="Heading31"/>
          <w:rFonts w:ascii="Times New Roman" w:hAnsi="Times New Roman" w:cs="Times New Roman"/>
          <w:sz w:val="24"/>
          <w:szCs w:val="24"/>
        </w:rPr>
        <w:t>subsidies and eco-plan subsidies.</w:t>
      </w:r>
      <w:bookmarkEnd w:id="22"/>
    </w:p>
    <w:p w14:paraId="478670C9"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hAnsi="Times New Roman" w:cs="Times New Roman"/>
          <w:sz w:val="24"/>
          <w:szCs w:val="24"/>
        </w:rPr>
        <w:t xml:space="preserve">The </w:t>
      </w:r>
      <w:r w:rsidRPr="0034362F">
        <w:rPr>
          <w:rStyle w:val="Bodytext2"/>
          <w:rFonts w:ascii="Times New Roman" w:eastAsia="SimSun" w:hAnsi="Times New Roman" w:cs="Times New Roman"/>
          <w:sz w:val="24"/>
          <w:szCs w:val="24"/>
        </w:rPr>
        <w:t>applicant argues that Greening</w:t>
      </w:r>
      <w:r w:rsidRPr="0034362F">
        <w:rPr>
          <w:rStyle w:val="Bodytext2"/>
          <w:rFonts w:ascii="Times New Roman" w:eastAsia="SimSun" w:hAnsi="Times New Roman" w:cs="Times New Roman"/>
          <w:sz w:val="24"/>
          <w:szCs w:val="24"/>
        </w:rPr>
        <w:t>is one of the important subsidy projects of the EU's Common Agricultural Policy, derived from EURegulation 1307/2013.The climate,</w:t>
      </w:r>
      <w:r w:rsidRPr="0034362F">
        <w:rPr>
          <w:rStyle w:val="Bodytext2"/>
          <w:rFonts w:ascii="Times New Roman" w:hAnsi="Times New Roman" w:cs="Times New Roman"/>
          <w:sz w:val="24"/>
          <w:szCs w:val="24"/>
        </w:rPr>
        <w:t>the</w:t>
      </w:r>
      <w:r w:rsidRPr="0034362F">
        <w:rPr>
          <w:rStyle w:val="Bodytext1"/>
          <w:rFonts w:ascii="Times New Roman" w:eastAsia="Arial" w:hAnsi="Times New Roman" w:cs="Times New Roman"/>
          <w:sz w:val="24"/>
          <w:szCs w:val="24"/>
        </w:rPr>
        <w:t>environment</w:t>
      </w:r>
      <w:r w:rsidRPr="0034362F">
        <w:rPr>
          <w:rStyle w:val="Bodytext2"/>
          <w:rFonts w:ascii="Times New Roman" w:eastAsia="SimSun" w:hAnsi="Times New Roman" w:cs="Times New Roman"/>
          <w:sz w:val="24"/>
          <w:szCs w:val="24"/>
        </w:rPr>
        <w:t>and</w:t>
      </w:r>
      <w:r w:rsidRPr="0034362F">
        <w:rPr>
          <w:rStyle w:val="Bodytext1"/>
          <w:rFonts w:ascii="Times New Roman" w:eastAsia="Arial" w:hAnsi="Times New Roman" w:cs="Times New Roman"/>
          <w:sz w:val="24"/>
          <w:szCs w:val="24"/>
        </w:rPr>
        <w:t>animal welfare ( 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 is mandated by</w:t>
      </w:r>
      <w:r w:rsidRPr="0034362F">
        <w:rPr>
          <w:rStyle w:val="Bodytext1"/>
          <w:rFonts w:ascii="Times New Roman" w:eastAsia="Arial" w:hAnsi="Times New Roman" w:cs="Times New Roman"/>
          <w:sz w:val="24"/>
          <w:szCs w:val="24"/>
        </w:rPr>
        <w:t>EU</w:t>
      </w:r>
      <w:r w:rsidRPr="0034362F">
        <w:rPr>
          <w:rStyle w:val="Bodytext1"/>
          <w:rFonts w:ascii="Times New Roman" w:hAnsi="Times New Roman" w:cs="Times New Roman"/>
          <w:sz w:val="24"/>
          <w:szCs w:val="24"/>
        </w:rPr>
        <w:t>Regulation 2021/2115 to inherit and replace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project.Under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 xml:space="preserve">project and the </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 the EU and the Member States are committed to providing additional subsidies to active agricultural producers who meet the requirements of crop diversity and the proportion of ecologically concentrated areas for a</w:t>
      </w:r>
      <w:r w:rsidRPr="0034362F">
        <w:rPr>
          <w:rStyle w:val="Bodytext1"/>
          <w:rFonts w:ascii="Times New Roman" w:hAnsi="Times New Roman" w:cs="Times New Roman"/>
          <w:sz w:val="24"/>
          <w:szCs w:val="24"/>
        </w:rPr>
        <w:t>dditional subsidies beyond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w:t>
      </w:r>
    </w:p>
    <w:p w14:paraId="0BA1A20B"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52D23D5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applicant, both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projects are authorized by EU law, and that the subsidy funds come from the national financial advances paid directly by the EU and are jointly</w:t>
      </w:r>
      <w:r w:rsidRPr="0034362F">
        <w:rPr>
          <w:rStyle w:val="Bodytext1"/>
          <w:rFonts w:ascii="Times New Roman" w:eastAsia="Arial" w:hAnsi="Times New Roman" w:cs="Times New Roman"/>
          <w:sz w:val="24"/>
          <w:szCs w:val="24"/>
        </w:rPr>
        <w:t>managed and implemented by the EAGF</w:t>
      </w:r>
      <w:r w:rsidRPr="0034362F">
        <w:rPr>
          <w:rStyle w:val="Bodytext1"/>
          <w:rFonts w:ascii="Times New Roman" w:hAnsi="Times New Roman" w:cs="Times New Roman"/>
          <w:sz w:val="24"/>
          <w:szCs w:val="24"/>
        </w:rPr>
        <w:t>and the Member States.</w:t>
      </w:r>
      <w:r w:rsidRPr="0034362F">
        <w:rPr>
          <w:rStyle w:val="Bodytext1"/>
          <w:rFonts w:ascii="Times New Roman" w:eastAsia="Arial" w:hAnsi="Times New Roman" w:cs="Times New Roman"/>
          <w:sz w:val="24"/>
          <w:szCs w:val="24"/>
        </w:rPr>
        <w:t>The Greening</w:t>
      </w:r>
      <w:r w:rsidRPr="0034362F">
        <w:rPr>
          <w:rStyle w:val="Bodytext1"/>
          <w:rFonts w:ascii="Times New Roman" w:hAnsi="Times New Roman" w:cs="Times New Roman"/>
          <w:sz w:val="24"/>
          <w:szCs w:val="24"/>
        </w:rPr>
        <w:t>project runs from</w:t>
      </w:r>
      <w:r w:rsidRPr="0034362F">
        <w:rPr>
          <w:rStyle w:val="Bodytext1"/>
          <w:rFonts w:ascii="Times New Roman" w:eastAsia="Arial" w:hAnsi="Times New Roman" w:cs="Times New Roman"/>
          <w:sz w:val="24"/>
          <w:szCs w:val="24"/>
        </w:rPr>
        <w:t>2015</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after which the</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project inherits and replaces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project, which</w:t>
      </w:r>
      <w:r w:rsidRPr="0034362F">
        <w:rPr>
          <w:rStyle w:val="Bodytext1"/>
          <w:rFonts w:ascii="Times New Roman" w:eastAsia="Arial" w:hAnsi="Times New Roman" w:cs="Times New Roman"/>
          <w:sz w:val="24"/>
          <w:szCs w:val="24"/>
        </w:rPr>
        <w:t>runs from 2023</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 xml:space="preserve">. The </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project subsidy funds account for about</w:t>
      </w:r>
      <w:r w:rsidRPr="0034362F">
        <w:rPr>
          <w:rStyle w:val="Bodytext1"/>
          <w:rFonts w:ascii="Times New Roman" w:eastAsia="Arial" w:hAnsi="Times New Roman" w:cs="Times New Roman"/>
          <w:sz w:val="24"/>
          <w:szCs w:val="24"/>
        </w:rPr>
        <w:t>30 per cent</w:t>
      </w:r>
      <w:r w:rsidRPr="0034362F">
        <w:rPr>
          <w:rStyle w:val="Bodytext1"/>
          <w:rFonts w:ascii="Times New Roman" w:hAnsi="Times New Roman" w:cs="Times New Roman"/>
          <w:sz w:val="24"/>
          <w:szCs w:val="24"/>
        </w:rPr>
        <w:t>of the total direct disbursement budget, estimated</w:t>
      </w:r>
      <w:r w:rsidRPr="0034362F">
        <w:rPr>
          <w:rStyle w:val="Bodytext1"/>
          <w:rFonts w:ascii="Times New Roman" w:eastAsia="Arial" w:hAnsi="Times New Roman" w:cs="Times New Roman"/>
          <w:sz w:val="24"/>
          <w:szCs w:val="24"/>
        </w:rPr>
        <w:t>at</w:t>
      </w:r>
      <w:r w:rsidRPr="0034362F">
        <w:rPr>
          <w:rStyle w:val="Bodytext1"/>
          <w:rFonts w:ascii="Times New Roman" w:hAnsi="Times New Roman" w:cs="Times New Roman"/>
          <w:sz w:val="24"/>
          <w:szCs w:val="24"/>
        </w:rPr>
        <w:t>€11 billion.The value of the payment authority is deter</w:t>
      </w:r>
      <w:r w:rsidRPr="0034362F">
        <w:rPr>
          <w:rStyle w:val="Bodytext1"/>
          <w:rFonts w:ascii="Times New Roman" w:hAnsi="Times New Roman" w:cs="Times New Roman"/>
          <w:sz w:val="24"/>
          <w:szCs w:val="24"/>
        </w:rPr>
        <w:t>mined on the basis of calculation of</w:t>
      </w:r>
      <w:r w:rsidRPr="0034362F">
        <w:rPr>
          <w:rStyle w:val="Bodytext1"/>
          <w:rFonts w:ascii="Times New Roman" w:eastAsia="Arial" w:hAnsi="Times New Roman" w:cs="Times New Roman"/>
          <w:sz w:val="24"/>
          <w:szCs w:val="24"/>
        </w:rPr>
        <w:t>45 per cent</w:t>
      </w:r>
      <w:r w:rsidRPr="0034362F">
        <w:rPr>
          <w:rStyle w:val="Bodytext1"/>
          <w:rFonts w:ascii="Times New Roman" w:hAnsi="Times New Roman" w:cs="Times New Roman"/>
          <w:sz w:val="24"/>
          <w:szCs w:val="24"/>
        </w:rPr>
        <w:t>of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 xml:space="preserve">project's right to </w:t>
      </w:r>
      <w:r w:rsidRPr="0034362F">
        <w:rPr>
          <w:rStyle w:val="Bodytext1"/>
          <w:rFonts w:ascii="Times New Roman" w:hAnsi="Times New Roman" w:cs="Times New Roman"/>
          <w:sz w:val="24"/>
          <w:szCs w:val="24"/>
        </w:rPr>
        <w:lastRenderedPageBreak/>
        <w:t>pay.</w:t>
      </w:r>
      <w:r w:rsidRPr="0034362F">
        <w:rPr>
          <w:rStyle w:val="Bodytext1"/>
          <w:rFonts w:ascii="Times New Roman" w:eastAsia="Arial" w:hAnsi="Times New Roman" w:cs="Times New Roman"/>
          <w:sz w:val="24"/>
          <w:szCs w:val="24"/>
        </w:rPr>
        <w:t>According to Article97ofRegulation</w:t>
      </w:r>
      <w:r w:rsidRPr="0034362F">
        <w:rPr>
          <w:rStyle w:val="Bodytext1"/>
          <w:rFonts w:ascii="Times New Roman" w:hAnsi="Times New Roman" w:cs="Times New Roman"/>
          <w:sz w:val="24"/>
          <w:szCs w:val="24"/>
        </w:rPr>
        <w:t>2021/2115</w:t>
      </w:r>
      <w:r w:rsidRPr="0034362F">
        <w:rPr>
          <w:rStyle w:val="Bodytext1"/>
          <w:rFonts w:ascii="Times New Roman" w:eastAsia="Arial" w:hAnsi="Times New Roman" w:cs="Times New Roman"/>
          <w:sz w:val="24"/>
          <w:szCs w:val="24"/>
        </w:rPr>
        <w:t xml:space="preserve">, </w:t>
      </w:r>
      <w:r w:rsidRPr="0034362F">
        <w:rPr>
          <w:rStyle w:val="Bodytext1"/>
          <w:rFonts w:ascii="Times New Roman" w:hAnsi="Times New Roman" w:cs="Times New Roman"/>
          <w:sz w:val="24"/>
          <w:szCs w:val="24"/>
        </w:rPr>
        <w:t>the subsidy funds for</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xml:space="preserve">scheme </w:t>
      </w:r>
      <w:r w:rsidRPr="0034362F">
        <w:rPr>
          <w:rStyle w:val="Bodytext1"/>
          <w:rFonts w:ascii="Times New Roman" w:hAnsi="Times New Roman" w:cs="Times New Roman"/>
          <w:sz w:val="24"/>
          <w:szCs w:val="24"/>
        </w:rPr>
        <w:t xml:space="preserve">projects are in principle not less than </w:t>
      </w:r>
      <w:r w:rsidRPr="0034362F">
        <w:rPr>
          <w:rStyle w:val="Bodytext1"/>
          <w:rFonts w:ascii="Times New Roman" w:eastAsia="Arial" w:hAnsi="Times New Roman" w:cs="Times New Roman"/>
          <w:sz w:val="24"/>
          <w:szCs w:val="24"/>
        </w:rPr>
        <w:t>25 per cent</w:t>
      </w:r>
      <w:r w:rsidRPr="0034362F">
        <w:rPr>
          <w:rStyle w:val="Bodytext1"/>
          <w:rFonts w:ascii="Times New Roman" w:hAnsi="Times New Roman" w:cs="Times New Roman"/>
          <w:sz w:val="24"/>
          <w:szCs w:val="24"/>
        </w:rPr>
        <w:t>of the total direct payment limit of each Member State, with a total</w:t>
      </w:r>
      <w:r w:rsidRPr="0034362F">
        <w:rPr>
          <w:rStyle w:val="Bodytext1"/>
          <w:rFonts w:ascii="Times New Roman" w:eastAsia="Arial" w:hAnsi="Times New Roman" w:cs="Times New Roman"/>
          <w:sz w:val="24"/>
          <w:szCs w:val="24"/>
        </w:rPr>
        <w:t>subsidy</w:t>
      </w:r>
      <w:r w:rsidRPr="0034362F">
        <w:rPr>
          <w:rStyle w:val="Bodytext1"/>
          <w:rFonts w:ascii="Times New Roman" w:hAnsi="Times New Roman" w:cs="Times New Roman"/>
          <w:sz w:val="24"/>
          <w:szCs w:val="24"/>
        </w:rPr>
        <w:t>of €87.885</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in fiscal year</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w:t>
      </w:r>
    </w:p>
    <w:p w14:paraId="6688E98E"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 xml:space="preserve">According to the EUresponse, the GreeningandEco-Scheme projects arecomplementary to the BPS andBISS </w:t>
      </w:r>
      <w:proofErr w:type="gramStart"/>
      <w:r w:rsidRPr="0034362F">
        <w:rPr>
          <w:rStyle w:val="Bodytext2"/>
          <w:rFonts w:ascii="Times New Roman" w:eastAsia="SimSun" w:hAnsi="Times New Roman" w:cs="Times New Roman"/>
          <w:sz w:val="24"/>
          <w:szCs w:val="24"/>
        </w:rPr>
        <w:t>projects,</w:t>
      </w:r>
      <w:r w:rsidRPr="0034362F">
        <w:rPr>
          <w:rStyle w:val="Bodytext2"/>
          <w:rFonts w:ascii="Times New Roman" w:hAnsi="Times New Roman" w:cs="Times New Roman"/>
          <w:sz w:val="24"/>
          <w:szCs w:val="24"/>
        </w:rPr>
        <w:t>with</w:t>
      </w:r>
      <w:proofErr w:type="gramEnd"/>
      <w:r w:rsidRPr="0034362F">
        <w:rPr>
          <w:rStyle w:val="Bodytext2"/>
          <w:rFonts w:ascii="Times New Roman" w:hAnsi="Times New Roman" w:cs="Times New Roman"/>
          <w:sz w:val="24"/>
          <w:szCs w:val="24"/>
        </w:rPr>
        <w:t xml:space="preserve"> the EAGF providing funding</w:t>
      </w:r>
      <w:r w:rsidRPr="0034362F">
        <w:rPr>
          <w:rStyle w:val="Bodytext2"/>
          <w:rFonts w:ascii="Times New Roman" w:eastAsia="SimSun" w:hAnsi="Times New Roman" w:cs="Times New Roman"/>
          <w:sz w:val="24"/>
          <w:szCs w:val="24"/>
        </w:rPr>
        <w:t>to</w:t>
      </w:r>
      <w:r w:rsidRPr="0034362F">
        <w:rPr>
          <w:rStyle w:val="Bodytext2"/>
          <w:rFonts w:ascii="Times New Roman" w:hAnsi="Times New Roman" w:cs="Times New Roman"/>
          <w:sz w:val="24"/>
          <w:szCs w:val="24"/>
        </w:rPr>
        <w:t>the Greening</w:t>
      </w:r>
      <w:r w:rsidRPr="0034362F">
        <w:rPr>
          <w:rStyle w:val="Bodytext2"/>
          <w:rFonts w:ascii="Times New Roman" w:eastAsia="SimSun" w:hAnsi="Times New Roman" w:cs="Times New Roman"/>
          <w:sz w:val="24"/>
          <w:szCs w:val="24"/>
        </w:rPr>
        <w:t xml:space="preserve">and </w:t>
      </w:r>
      <w:r w:rsidRPr="0034362F">
        <w:rPr>
          <w:rStyle w:val="Bodytext2"/>
          <w:rFonts w:ascii="Times New Roman" w:hAnsi="Times New Roman" w:cs="Times New Roman"/>
          <w:sz w:val="24"/>
          <w:szCs w:val="24"/>
        </w:rPr>
        <w:t>Eco</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Scheme projects.</w:t>
      </w:r>
    </w:p>
    <w:p w14:paraId="2D74E57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investigative body reviewed the information obtained in the survey and concluded that in the </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w:t>
      </w:r>
      <w:r w:rsidRPr="0034362F">
        <w:rPr>
          <w:rStyle w:val="Bodytext1"/>
          <w:rFonts w:ascii="Times New Roman" w:eastAsia="Arial" w:hAnsi="Times New Roman" w:cs="Times New Roman"/>
          <w:sz w:val="24"/>
          <w:szCs w:val="24"/>
        </w:rPr>
        <w:t>projects</w:t>
      </w:r>
      <w:r w:rsidRPr="0034362F">
        <w:rPr>
          <w:rStyle w:val="Bodytext1"/>
          <w:rFonts w:ascii="Times New Roman" w:hAnsi="Times New Roman" w:cs="Times New Roman"/>
          <w:sz w:val="24"/>
          <w:szCs w:val="24"/>
        </w:rPr>
        <w:t>, the EU provides direct grants to farmers who meet the requirements of crop diversity, meet the requirements of ecological agglomeration, etc. The project funding is still sourced from the EU budget, which is administered jointly by the EU and Member State departments in accordance with EU and Member State laws.In accordance with Article 3 of the Regulation on Countervailing, the Government of the exporting country (region) directly provides financial support in the form of all</w:t>
      </w:r>
      <w:r w:rsidRPr="0034362F">
        <w:rPr>
          <w:rStyle w:val="Bodytext1"/>
          <w:rFonts w:ascii="Times New Roman" w:hAnsi="Times New Roman" w:cs="Times New Roman"/>
          <w:sz w:val="24"/>
          <w:szCs w:val="24"/>
        </w:rPr>
        <w:t>ocations.Therefore, the investigating authority preliminarily determined that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projects offered by the EU constituted financial support.</w:t>
      </w:r>
    </w:p>
    <w:p w14:paraId="78931FBA"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3F35103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Common Agricultural Policy law,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Project is linked to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project is linked to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project.Without compliance with the specific conditions of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 xml:space="preserve">projects, agricultural producers will not be able to receive project subsidies, as well as </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projects.Accordingly, active agricultural producers who meet the terms of commitment and receive</w:t>
      </w:r>
      <w:r w:rsidRPr="0034362F">
        <w:rPr>
          <w:rStyle w:val="Bodytext1"/>
          <w:rFonts w:ascii="Times New Roman" w:eastAsia="Arial" w:hAnsi="Times New Roman" w:cs="Times New Roman"/>
          <w:sz w:val="24"/>
          <w:szCs w:val="24"/>
        </w:rPr>
        <w:t>subsidies</w:t>
      </w:r>
      <w:r w:rsidRPr="0034362F">
        <w:rPr>
          <w:rStyle w:val="Bodytext1"/>
          <w:rFonts w:ascii="Times New Roman" w:hAnsi="Times New Roman" w:cs="Times New Roman"/>
          <w:sz w:val="24"/>
          <w:szCs w:val="24"/>
        </w:rPr>
        <w:t xml:space="preserve">for </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 projects will also receive both</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subsidies.Under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agricultural producers should meet three conditions:(</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 Partial land for permanent grass (</w:t>
      </w:r>
      <w:r w:rsidRPr="0034362F">
        <w:rPr>
          <w:rStyle w:val="Bodytext1"/>
          <w:rFonts w:ascii="Times New Roman" w:eastAsia="Arial" w:hAnsi="Times New Roman" w:cs="Times New Roman"/>
          <w:sz w:val="24"/>
          <w:szCs w:val="24"/>
        </w:rPr>
        <w:t>5%</w:t>
      </w:r>
      <w:r w:rsidRPr="0034362F">
        <w:rPr>
          <w:rStyle w:val="Bodytext1"/>
          <w:rFonts w:ascii="Times New Roman" w:hAnsi="Times New Roman" w:cs="Times New Roman"/>
          <w:sz w:val="24"/>
          <w:szCs w:val="24"/>
        </w:rPr>
        <w:t>); (</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 Variety of crops (</w:t>
      </w:r>
      <w:r w:rsidRPr="0034362F">
        <w:rPr>
          <w:rStyle w:val="Bodytext1"/>
          <w:rFonts w:ascii="Times New Roman" w:hAnsi="Times New Roman" w:cs="Times New Roman"/>
          <w:sz w:val="24"/>
          <w:szCs w:val="24"/>
        </w:rPr>
        <w:t>more than</w:t>
      </w:r>
      <w:r w:rsidRPr="0034362F">
        <w:rPr>
          <w:rStyle w:val="Bodytext1"/>
          <w:rFonts w:ascii="Times New Roman" w:eastAsia="Arial" w:hAnsi="Times New Roman" w:cs="Times New Roman"/>
          <w:sz w:val="24"/>
          <w:szCs w:val="24"/>
        </w:rPr>
        <w:t>10</w:t>
      </w:r>
      <w:r w:rsidRPr="0034362F">
        <w:rPr>
          <w:rStyle w:val="Bodytext1"/>
          <w:rFonts w:ascii="Times New Roman" w:hAnsi="Times New Roman" w:cs="Times New Roman"/>
          <w:sz w:val="24"/>
          <w:szCs w:val="24"/>
        </w:rPr>
        <w:t>hectares</w:t>
      </w:r>
      <w:r w:rsidRPr="0034362F">
        <w:rPr>
          <w:rStyle w:val="Bodytext1"/>
          <w:rFonts w:ascii="Times New Roman" w:eastAsia="Arial" w:hAnsi="Times New Roman" w:cs="Times New Roman"/>
          <w:sz w:val="24"/>
          <w:szCs w:val="24"/>
        </w:rPr>
        <w:t>require 2</w:t>
      </w:r>
      <w:r w:rsidRPr="0034362F">
        <w:rPr>
          <w:rStyle w:val="Bodytext1"/>
          <w:rFonts w:ascii="Times New Roman" w:hAnsi="Times New Roman" w:cs="Times New Roman"/>
          <w:sz w:val="24"/>
          <w:szCs w:val="24"/>
        </w:rPr>
        <w:t>crops,</w:t>
      </w:r>
      <w:r w:rsidRPr="0034362F">
        <w:rPr>
          <w:rStyle w:val="Bodytext1"/>
          <w:rFonts w:ascii="Times New Roman" w:eastAsia="Arial" w:hAnsi="Times New Roman" w:cs="Times New Roman"/>
          <w:sz w:val="24"/>
          <w:szCs w:val="24"/>
        </w:rPr>
        <w:t>30</w:t>
      </w:r>
      <w:r w:rsidRPr="0034362F">
        <w:rPr>
          <w:rStyle w:val="Bodytext1"/>
          <w:rFonts w:ascii="Times New Roman" w:hAnsi="Times New Roman" w:cs="Times New Roman"/>
          <w:sz w:val="24"/>
          <w:szCs w:val="24"/>
        </w:rPr>
        <w:t>hectares to grow</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species, and the main crops cannot exceed</w:t>
      </w:r>
      <w:r w:rsidRPr="0034362F">
        <w:rPr>
          <w:rStyle w:val="Bodytext1"/>
          <w:rFonts w:ascii="Times New Roman" w:eastAsia="Arial" w:hAnsi="Times New Roman" w:cs="Times New Roman"/>
          <w:sz w:val="24"/>
          <w:szCs w:val="24"/>
        </w:rPr>
        <w:t>75 per cent</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 The proportion of ecological clusters (</w:t>
      </w:r>
      <w:r w:rsidRPr="0034362F">
        <w:rPr>
          <w:rStyle w:val="Bodytext1"/>
          <w:rFonts w:ascii="Times New Roman" w:eastAsia="Arial" w:hAnsi="Times New Roman" w:cs="Times New Roman"/>
          <w:sz w:val="24"/>
          <w:szCs w:val="24"/>
        </w:rPr>
        <w:t>5%</w:t>
      </w:r>
      <w:r w:rsidRPr="0034362F">
        <w:rPr>
          <w:rStyle w:val="Bodytext1"/>
          <w:rFonts w:ascii="Times New Roman" w:hAnsi="Times New Roman" w:cs="Times New Roman"/>
          <w:sz w:val="24"/>
          <w:szCs w:val="24"/>
        </w:rPr>
        <w:t>).In cases where three conditions are met, the EU also gives members a certain degree of flexibility, but the three conditions need to be met at the same time as mandatory and must be implemented by Member States.Under the</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 project, under Article</w:t>
      </w:r>
      <w:r w:rsidRPr="0034362F">
        <w:rPr>
          <w:rStyle w:val="Bodytext1"/>
          <w:rFonts w:ascii="Times New Roman" w:eastAsia="Arial" w:hAnsi="Times New Roman" w:cs="Times New Roman"/>
          <w:sz w:val="24"/>
          <w:szCs w:val="24"/>
        </w:rPr>
        <w:t>31</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 xml:space="preserve">2021/2115, Member States have different eco-plans, each of which will contain at least two </w:t>
      </w:r>
      <w:r w:rsidRPr="0034362F">
        <w:rPr>
          <w:rStyle w:val="Bodytext1"/>
          <w:rFonts w:ascii="Times New Roman" w:hAnsi="Times New Roman" w:cs="Times New Roman"/>
          <w:sz w:val="24"/>
          <w:szCs w:val="24"/>
        </w:rPr>
        <w:t>specific requirements for climate, environmental and animal welfare:Mitigating</w:t>
      </w:r>
      <w:r w:rsidRPr="0034362F">
        <w:rPr>
          <w:rStyle w:val="Bodytext1"/>
          <w:rFonts w:ascii="Times New Roman" w:eastAsia="Arial" w:hAnsi="Times New Roman" w:cs="Times New Roman"/>
          <w:sz w:val="24"/>
          <w:szCs w:val="24"/>
        </w:rPr>
        <w:t>climate</w:t>
      </w:r>
      <w:r w:rsidRPr="0034362F">
        <w:rPr>
          <w:rStyle w:val="Bodytext1"/>
          <w:rFonts w:ascii="Times New Roman" w:hAnsi="Times New Roman" w:cs="Times New Roman"/>
          <w:sz w:val="24"/>
          <w:szCs w:val="24"/>
        </w:rPr>
        <w:t>change, such as reducing greenhouse gas emissions from agricultural activities;(</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 Adaptation to climate change, such as actions to enhance food production systems and the diversification of flora and fauna;(</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 Protect and improve water quality; (</w:t>
      </w:r>
      <w:r w:rsidRPr="0034362F">
        <w:rPr>
          <w:rStyle w:val="Bodytext1"/>
          <w:rFonts w:ascii="Times New Roman" w:eastAsia="Arial" w:hAnsi="Times New Roman" w:cs="Times New Roman"/>
          <w:sz w:val="24"/>
          <w:szCs w:val="24"/>
        </w:rPr>
        <w:t>4</w:t>
      </w:r>
      <w:r w:rsidRPr="0034362F">
        <w:rPr>
          <w:rStyle w:val="Bodytext1"/>
          <w:rFonts w:ascii="Times New Roman" w:hAnsi="Times New Roman" w:cs="Times New Roman"/>
          <w:sz w:val="24"/>
          <w:szCs w:val="24"/>
        </w:rPr>
        <w:t>) Prevent soil degradation, improve soil fertility, etc.;(</w:t>
      </w:r>
      <w:r w:rsidRPr="0034362F">
        <w:rPr>
          <w:rStyle w:val="Bodytext1"/>
          <w:rFonts w:ascii="Times New Roman" w:eastAsia="Arial" w:hAnsi="Times New Roman" w:cs="Times New Roman"/>
          <w:sz w:val="24"/>
          <w:szCs w:val="24"/>
        </w:rPr>
        <w:t>5</w:t>
      </w:r>
      <w:r w:rsidRPr="0034362F">
        <w:rPr>
          <w:rStyle w:val="Bodytext1"/>
          <w:rFonts w:ascii="Times New Roman" w:hAnsi="Times New Roman" w:cs="Times New Roman"/>
          <w:sz w:val="24"/>
          <w:szCs w:val="24"/>
        </w:rPr>
        <w:t>) Protect ecological diversity;(</w:t>
      </w:r>
      <w:r w:rsidRPr="0034362F">
        <w:rPr>
          <w:rStyle w:val="Bodytext1"/>
          <w:rFonts w:ascii="Times New Roman" w:eastAsia="Arial" w:hAnsi="Times New Roman" w:cs="Times New Roman"/>
          <w:sz w:val="24"/>
          <w:szCs w:val="24"/>
        </w:rPr>
        <w:t>6</w:t>
      </w:r>
      <w:r w:rsidRPr="0034362F">
        <w:rPr>
          <w:rStyle w:val="Bodytext1"/>
          <w:rFonts w:ascii="Times New Roman" w:hAnsi="Times New Roman" w:cs="Times New Roman"/>
          <w:sz w:val="24"/>
          <w:szCs w:val="24"/>
        </w:rPr>
        <w:t>) Reduce the use of pesticides;(</w:t>
      </w:r>
      <w:r w:rsidRPr="0034362F">
        <w:rPr>
          <w:rStyle w:val="Bodytext1"/>
          <w:rFonts w:ascii="Times New Roman" w:eastAsia="Arial" w:hAnsi="Times New Roman" w:cs="Times New Roman"/>
          <w:sz w:val="24"/>
          <w:szCs w:val="24"/>
        </w:rPr>
        <w:t>7</w:t>
      </w:r>
      <w:r w:rsidRPr="0034362F">
        <w:rPr>
          <w:rStyle w:val="Bodytext1"/>
          <w:rFonts w:ascii="Times New Roman" w:hAnsi="Times New Roman" w:cs="Times New Roman"/>
          <w:sz w:val="24"/>
          <w:szCs w:val="24"/>
        </w:rPr>
        <w:t>) Improve animal welfare and adopt antibiotic behavior</w:t>
      </w:r>
      <w:r w:rsidRPr="0034362F">
        <w:rPr>
          <w:rStyle w:val="Bodytext1"/>
          <w:rFonts w:ascii="Times New Roman" w:hAnsi="Times New Roman" w:cs="Times New Roman"/>
          <w:sz w:val="24"/>
          <w:szCs w:val="24"/>
        </w:rPr>
        <w:t>s.Second, active farmers must enter into a commitment agreement with the government to comply with the specific requirements of the ecological plan.</w:t>
      </w:r>
    </w:p>
    <w:p w14:paraId="71BAF7B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farmers entitled to</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subsidies are automatically eligible for</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Project subsidies if they have implemented " green subsidy " agricultural practices based on their land use.These practices include fulfilling the obligation to diversify crops, using a certain percentage of arable land for ecologically focused areas and maintaining a certain percentage of permanent grasslands (within certain tolerances) at the regional or national level, and conservation as environmentally sensitive permanent meadow areas.</w:t>
      </w:r>
      <w:r w:rsidRPr="0034362F">
        <w:rPr>
          <w:rStyle w:val="Bodytext1"/>
          <w:rFonts w:ascii="Times New Roman" w:eastAsia="Arial" w:hAnsi="Times New Roman" w:cs="Times New Roman"/>
          <w:sz w:val="24"/>
          <w:szCs w:val="24"/>
        </w:rPr>
        <w:t>The form of subsi</w:t>
      </w:r>
      <w:r w:rsidRPr="0034362F">
        <w:rPr>
          <w:rStyle w:val="Bodytext1"/>
          <w:rFonts w:ascii="Times New Roman" w:eastAsia="Arial" w:hAnsi="Times New Roman" w:cs="Times New Roman"/>
          <w:sz w:val="24"/>
          <w:szCs w:val="24"/>
        </w:rPr>
        <w:t>dy payments used by the Eco</w:t>
      </w:r>
      <w:r w:rsidRPr="0034362F">
        <w:rPr>
          <w:rStyle w:val="Bodytext1"/>
          <w:rFonts w:ascii="Times New Roman" w:hAnsi="Times New Roman" w:cs="Times New Roman"/>
          <w:sz w:val="24"/>
          <w:szCs w:val="24"/>
        </w:rPr>
        <w:t>-Scheme</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 xml:space="preserve">may be in the form of remuneration for the provision of public goods </w:t>
      </w:r>
      <w:r w:rsidRPr="0034362F">
        <w:rPr>
          <w:rStyle w:val="Bodytext1"/>
          <w:rFonts w:ascii="Times New Roman" w:hAnsi="Times New Roman" w:cs="Times New Roman"/>
          <w:sz w:val="24"/>
          <w:szCs w:val="24"/>
        </w:rPr>
        <w:lastRenderedPageBreak/>
        <w:t>through environmental and climate-friendly agricultural practices (outside of</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or for the provision of public goods through agricultural practices.</w:t>
      </w:r>
    </w:p>
    <w:p w14:paraId="2CBF535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understand the actual distribution of subsidies for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-System</w:t>
      </w:r>
      <w:r w:rsidRPr="0034362F">
        <w:rPr>
          <w:rStyle w:val="Bodytext1"/>
          <w:rFonts w:ascii="Times New Roman" w:eastAsia="Arial" w:hAnsi="Times New Roman" w:cs="Times New Roman"/>
          <w:sz w:val="24"/>
          <w:szCs w:val="24"/>
        </w:rPr>
        <w:t>projects</w:t>
      </w:r>
      <w:r w:rsidRPr="0034362F">
        <w:rPr>
          <w:rStyle w:val="Bodytext1"/>
          <w:rFonts w:ascii="Times New Roman" w:hAnsi="Times New Roman" w:cs="Times New Roman"/>
          <w:sz w:val="24"/>
          <w:szCs w:val="24"/>
        </w:rPr>
        <w:t>and the actual ranch operations of the recipient farmers, the investigatory authority asks the EU to respond to the questionnaire, annexes to the questions on the standard questions and grant annexes for the project, and provides a sample of the application form, the acceptance of applications by the competent authority for agricultural producers, cooperatives, dairy processing enterprises, the granting of financial support and the granting of financial support to agricultural p</w:t>
      </w:r>
      <w:r w:rsidRPr="0034362F">
        <w:rPr>
          <w:rStyle w:val="Bodytext1"/>
          <w:rFonts w:ascii="Times New Roman" w:hAnsi="Times New Roman" w:cs="Times New Roman"/>
          <w:sz w:val="24"/>
          <w:szCs w:val="24"/>
        </w:rPr>
        <w:t>roducers, cooperatives, dairy processing enterprises, including agricultural producers, cooperatives, dairy processing enterprises, including lists and amounts of agricultural producers, cooperatives, dairy processing enterprises.However, the EU response did not respond to the above-mentioned questions or did not respond to the questionnaire, and no complete information was provided under the above questions.</w:t>
      </w:r>
    </w:p>
    <w:p w14:paraId="42EC513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 of the questionnaires remained incomplete, much of the necessary information was not provided and no reasonable justification for the information not provided:Failure to provide a sample form of application as required;Failure to provide, as required, information on applications receive</w:t>
      </w:r>
      <w:r w:rsidRPr="0034362F">
        <w:rPr>
          <w:rStyle w:val="Bodytext1"/>
          <w:rFonts w:ascii="Times New Roman" w:hAnsi="Times New Roman" w:cs="Times New Roman"/>
          <w:sz w:val="24"/>
          <w:szCs w:val="24"/>
        </w:rPr>
        <w:t>d by competent authorities from agricultural producers, cooperatives, dairy processing enterprises, the granting of financial support and the granting of financial support to agricultural producers, cooperatives and dairy processing enterprises;The amount of subsidy benefits actually paid at the EU level under this project is not provided as required, and the actual distribution of these amounts between agricultural producers and joint societies engaged in different types of production and business activiti</w:t>
      </w:r>
      <w:r w:rsidRPr="0034362F">
        <w:rPr>
          <w:rStyle w:val="Bodytext1"/>
          <w:rFonts w:ascii="Times New Roman" w:hAnsi="Times New Roman" w:cs="Times New Roman"/>
          <w:sz w:val="24"/>
          <w:szCs w:val="24"/>
        </w:rPr>
        <w:t>es.</w:t>
      </w:r>
    </w:p>
    <w:p w14:paraId="7EF4C8C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case of two questionnaires and two opportunities, the EU has not yet provided a complete questionnaire and the information necessary to make it impossible for the investigating authorities to have a comprehensive and accurate understanding of how the EU implements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 xml:space="preserve">and Eco- </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projects and the production of allocated agricultural producers, cooperatives, dairy processing enterprises, and thus further determines the specificity and subsidized benefits under the project.In accordance with article 21 of the Countervailing Regulations, the investigation authority decides to make a determination on the basis of the available facts.</w:t>
      </w:r>
    </w:p>
    <w:p w14:paraId="0FC768A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As mentioned earlier, subsidies under</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are specific under Article 4 of the Anti-Subsidy Regulations.According to the information obtained in the questionnaires, the survey authorities considered that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w:t>
      </w:r>
      <w:r w:rsidRPr="0034362F">
        <w:rPr>
          <w:rStyle w:val="Bodytext1"/>
          <w:rFonts w:ascii="Times New Roman" w:hAnsi="Times New Roman" w:cs="Times New Roman"/>
          <w:sz w:val="24"/>
          <w:szCs w:val="24"/>
        </w:rPr>
        <w:t>projects were linked to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respectively, and that on the basis of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subsidy base, farmers who met additional conditions such as climate, environmental and animal welfare would receive subsidies under the</w:t>
      </w:r>
      <w:r w:rsidRPr="0034362F">
        <w:rPr>
          <w:rStyle w:val="Bodytext1"/>
          <w:rFonts w:ascii="Times New Roman" w:eastAsia="Arial" w:hAnsi="Times New Roman" w:cs="Times New Roman"/>
          <w:sz w:val="24"/>
          <w:szCs w:val="24"/>
        </w:rPr>
        <w:t>GreeningProject</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-Scheme.During field verification, evidence o</w:t>
      </w:r>
      <w:r w:rsidRPr="0034362F">
        <w:rPr>
          <w:rStyle w:val="Bodytext1"/>
          <w:rFonts w:ascii="Times New Roman" w:hAnsi="Times New Roman" w:cs="Times New Roman"/>
          <w:sz w:val="24"/>
          <w:szCs w:val="24"/>
        </w:rPr>
        <w:t>btained by the investigating authorities indicates that all beneficiaries of</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applications in France applied for the</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and that</w:t>
      </w:r>
      <w:r w:rsidRPr="0034362F">
        <w:rPr>
          <w:rStyle w:val="Bodytext1"/>
          <w:rFonts w:ascii="Times New Roman" w:eastAsia="Arial" w:hAnsi="Times New Roman" w:cs="Times New Roman"/>
          <w:sz w:val="24"/>
          <w:szCs w:val="24"/>
        </w:rPr>
        <w:t>90percent</w:t>
      </w:r>
      <w:r w:rsidRPr="0034362F">
        <w:rPr>
          <w:rStyle w:val="Bodytext1"/>
          <w:rFonts w:ascii="Times New Roman" w:hAnsi="Times New Roman" w:cs="Times New Roman"/>
          <w:sz w:val="24"/>
          <w:szCs w:val="24"/>
        </w:rPr>
        <w:t>of the 40 million dairy farmers receiving</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subsidy received the</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Scheme subsidy</w:t>
      </w:r>
      <w:r w:rsidRPr="0034362F">
        <w:rPr>
          <w:rStyle w:val="Bodytext1"/>
          <w:rFonts w:ascii="Times New Roman" w:hAnsi="Times New Roman" w:cs="Times New Roman"/>
          <w:sz w:val="24"/>
          <w:szCs w:val="24"/>
        </w:rPr>
        <w:t>.</w:t>
      </w:r>
    </w:p>
    <w:p w14:paraId="70070AA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Therefore, based on the aforementioned analysis of</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xml:space="preserve">specificity, and taking into account the high relevance of the project, the investigating authority considers, based on available information, that dairy and dairy production is the main benefit under </w:t>
      </w:r>
      <w:r w:rsidRPr="0034362F">
        <w:rPr>
          <w:rStyle w:val="Bodytext1"/>
          <w:rFonts w:ascii="Times New Roman" w:hAnsi="Times New Roman" w:cs="Times New Roman"/>
          <w:sz w:val="24"/>
          <w:szCs w:val="24"/>
        </w:rPr>
        <w:lastRenderedPageBreak/>
        <w:t>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w:t>
      </w:r>
      <w:r w:rsidRPr="0034362F">
        <w:rPr>
          <w:rStyle w:val="Bodytext1"/>
          <w:rFonts w:ascii="Times New Roman" w:eastAsia="Arial" w:hAnsi="Times New Roman" w:cs="Times New Roman"/>
          <w:sz w:val="24"/>
          <w:szCs w:val="24"/>
        </w:rPr>
        <w:t>projects</w:t>
      </w:r>
      <w:r w:rsidRPr="0034362F">
        <w:rPr>
          <w:rStyle w:val="Bodytext1"/>
          <w:rFonts w:ascii="Times New Roman" w:hAnsi="Times New Roman" w:cs="Times New Roman"/>
          <w:sz w:val="24"/>
          <w:szCs w:val="24"/>
        </w:rPr>
        <w:t>, and that the dairy and dairy industry receives high and disproportionate subsidies;Not all farmers' farmland is subsidized under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 projects, and the amount and subsidy standards received by farmers are not consistent.According to Article 4 of the Ant</w:t>
      </w:r>
      <w:r w:rsidRPr="0034362F">
        <w:rPr>
          <w:rStyle w:val="Bodytext1"/>
          <w:rFonts w:ascii="Times New Roman" w:hAnsi="Times New Roman" w:cs="Times New Roman"/>
          <w:sz w:val="24"/>
          <w:szCs w:val="24"/>
        </w:rPr>
        <w:t xml:space="preserve">i-Subsidy Regulations, subsidies received by certain enterprises and industries clearly identified by the exporting country (region) are exclusive.In determining the specificity of subsidies, factors such as the number of subsidized enterprises and the amount, proportion, time and manner of subsidies should also be taken into account.The investigating authority initially determined that the subsidies under the </w:t>
      </w:r>
      <w:r w:rsidRPr="0034362F">
        <w:rPr>
          <w:rStyle w:val="Bodytext1"/>
          <w:rFonts w:ascii="Times New Roman" w:eastAsia="Arial" w:hAnsi="Times New Roman" w:cs="Times New Roman"/>
          <w:sz w:val="24"/>
          <w:szCs w:val="24"/>
        </w:rPr>
        <w:t>GreeningProject andEco- scheme</w:t>
      </w:r>
      <w:r w:rsidRPr="0034362F">
        <w:rPr>
          <w:rStyle w:val="Bodytext1"/>
          <w:rFonts w:ascii="Times New Roman" w:hAnsi="Times New Roman" w:cs="Times New Roman"/>
          <w:sz w:val="24"/>
          <w:szCs w:val="24"/>
        </w:rPr>
        <w:t>were of a specific nature as stipulated in Article 4 of the Counterv</w:t>
      </w:r>
      <w:r w:rsidRPr="0034362F">
        <w:rPr>
          <w:rStyle w:val="Bodytext1"/>
          <w:rFonts w:ascii="Times New Roman" w:hAnsi="Times New Roman" w:cs="Times New Roman"/>
          <w:sz w:val="24"/>
          <w:szCs w:val="24"/>
        </w:rPr>
        <w:t>ailing Articles.</w:t>
      </w:r>
    </w:p>
    <w:p w14:paraId="5930EB7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44C6B1B7"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23" w:name="bookmark47"/>
      <w:r w:rsidRPr="0034362F">
        <w:rPr>
          <w:rStyle w:val="Heading21"/>
          <w:rFonts w:ascii="Times New Roman" w:hAnsi="Times New Roman" w:cs="Times New Roman"/>
          <w:sz w:val="24"/>
          <w:szCs w:val="24"/>
        </w:rPr>
        <w:t xml:space="preserve">The benefits of subsidies under the project were reviewed by the investigative </w:t>
      </w:r>
      <w:proofErr w:type="gramStart"/>
      <w:r w:rsidRPr="0034362F">
        <w:rPr>
          <w:rStyle w:val="Heading21"/>
          <w:rFonts w:ascii="Times New Roman" w:hAnsi="Times New Roman" w:cs="Times New Roman"/>
          <w:sz w:val="24"/>
          <w:szCs w:val="24"/>
        </w:rPr>
        <w:t>authorities.The</w:t>
      </w:r>
      <w:proofErr w:type="gramEnd"/>
      <w:r w:rsidRPr="0034362F">
        <w:rPr>
          <w:rStyle w:val="Heading21"/>
          <w:rFonts w:ascii="Times New Roman" w:hAnsi="Times New Roman" w:cs="Times New Roman"/>
          <w:sz w:val="24"/>
          <w:szCs w:val="24"/>
        </w:rPr>
        <w:t xml:space="preserve"> determination of subsidized benefits of the project will be explained in the subsequent "Determination of Subsidy Benefits" section.</w:t>
      </w:r>
      <w:bookmarkEnd w:id="23"/>
    </w:p>
    <w:p w14:paraId="159C7FC4" w14:textId="77777777" w:rsidR="00AC4779" w:rsidRPr="0034362F" w:rsidRDefault="0034362F" w:rsidP="0034362F">
      <w:pPr>
        <w:pStyle w:val="Heading310"/>
        <w:keepNext/>
        <w:keepLines/>
        <w:numPr>
          <w:ilvl w:val="0"/>
          <w:numId w:val="4"/>
        </w:numPr>
        <w:tabs>
          <w:tab w:val="left" w:pos="964"/>
        </w:tabs>
        <w:snapToGrid w:val="0"/>
        <w:spacing w:after="240" w:line="240" w:lineRule="auto"/>
        <w:jc w:val="both"/>
        <w:rPr>
          <w:rFonts w:ascii="Times New Roman" w:hAnsi="Times New Roman" w:cs="Times New Roman"/>
          <w:sz w:val="24"/>
          <w:szCs w:val="24"/>
        </w:rPr>
      </w:pPr>
      <w:bookmarkStart w:id="24" w:name="bookmark49"/>
      <w:proofErr w:type="gramStart"/>
      <w:r w:rsidRPr="0034362F">
        <w:rPr>
          <w:rStyle w:val="Heading31"/>
          <w:rFonts w:ascii="Times New Roman" w:eastAsia="Arial" w:hAnsi="Times New Roman" w:cs="Times New Roman"/>
          <w:sz w:val="24"/>
          <w:szCs w:val="24"/>
        </w:rPr>
        <w:t>Redistributive</w:t>
      </w:r>
      <w:r w:rsidRPr="0034362F">
        <w:rPr>
          <w:rStyle w:val="Heading31"/>
          <w:rFonts w:ascii="Times New Roman" w:hAnsi="Times New Roman" w:cs="Times New Roman"/>
          <w:sz w:val="24"/>
          <w:szCs w:val="24"/>
        </w:rPr>
        <w:t>subsidies</w:t>
      </w:r>
      <w:proofErr w:type="gramEnd"/>
      <w:r w:rsidRPr="0034362F">
        <w:rPr>
          <w:rStyle w:val="Heading31"/>
          <w:rFonts w:ascii="Times New Roman" w:hAnsi="Times New Roman" w:cs="Times New Roman"/>
          <w:sz w:val="24"/>
          <w:szCs w:val="24"/>
        </w:rPr>
        <w:t xml:space="preserve"> and sustainable supplementary redistributive income subsidies.</w:t>
      </w:r>
      <w:bookmarkEnd w:id="24"/>
    </w:p>
    <w:p w14:paraId="2FDE443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redistributive payment (</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 xml:space="preserve">is one of the important subsidy projects of the EU Common Agricultural Policy, derived from </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authorization of EU Regulation 1307/2013.Sustainable supplementary redistributive income subsidies</w:t>
      </w:r>
    </w:p>
    <w:p w14:paraId="7CEBCCCA" w14:textId="77777777" w:rsidR="00AC4779" w:rsidRPr="0034362F" w:rsidRDefault="0034362F" w:rsidP="0034362F">
      <w:pPr>
        <w:pStyle w:val="Bodytext20"/>
        <w:snapToGrid w:val="0"/>
        <w:spacing w:after="240" w:line="240" w:lineRule="auto"/>
        <w:ind w:firstLine="0"/>
        <w:jc w:val="both"/>
        <w:rPr>
          <w:rFonts w:ascii="Times New Roman" w:hAnsi="Times New Roman" w:cs="Times New Roman"/>
          <w:sz w:val="24"/>
          <w:szCs w:val="24"/>
        </w:rPr>
      </w:pPr>
      <w:proofErr w:type="gramStart"/>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Complementary</w:t>
      </w:r>
      <w:proofErr w:type="gramEnd"/>
      <w:r w:rsidRPr="0034362F">
        <w:rPr>
          <w:rStyle w:val="Bodytext2"/>
          <w:rFonts w:ascii="Times New Roman" w:hAnsi="Times New Roman" w:cs="Times New Roman"/>
          <w:sz w:val="24"/>
          <w:szCs w:val="24"/>
        </w:rPr>
        <w:t xml:space="preserve"> redistributive income support for sustainability (</w:t>
      </w:r>
      <w:r w:rsidRPr="0034362F">
        <w:rPr>
          <w:rStyle w:val="Bodytext2"/>
          <w:rFonts w:ascii="Times New Roman" w:eastAsia="SimSun" w:hAnsi="Times New Roman" w:cs="Times New Roman"/>
          <w:sz w:val="24"/>
          <w:szCs w:val="24"/>
        </w:rPr>
        <w:t>CRISS) is derived from EURegulation 2021/</w:t>
      </w:r>
      <w:proofErr w:type="gramStart"/>
      <w:r w:rsidRPr="0034362F">
        <w:rPr>
          <w:rStyle w:val="Bodytext2"/>
          <w:rFonts w:ascii="Times New Roman" w:eastAsia="SimSun" w:hAnsi="Times New Roman" w:cs="Times New Roman"/>
          <w:sz w:val="24"/>
          <w:szCs w:val="24"/>
        </w:rPr>
        <w:t>2115,which</w:t>
      </w:r>
      <w:proofErr w:type="gramEnd"/>
      <w:r w:rsidRPr="0034362F">
        <w:rPr>
          <w:rStyle w:val="Bodytext2"/>
          <w:rFonts w:ascii="Times New Roman" w:eastAsia="SimSun" w:hAnsi="Times New Roman" w:cs="Times New Roman"/>
          <w:sz w:val="24"/>
          <w:szCs w:val="24"/>
        </w:rPr>
        <w:t xml:space="preserve"> inherits and replaces the</w:t>
      </w:r>
      <w:r w:rsidRPr="0034362F">
        <w:rPr>
          <w:rStyle w:val="Bodytext2"/>
          <w:rFonts w:ascii="Times New Roman" w:hAnsi="Times New Roman" w:cs="Times New Roman"/>
          <w:sz w:val="24"/>
          <w:szCs w:val="24"/>
        </w:rPr>
        <w:t>RP</w:t>
      </w:r>
      <w:r w:rsidRPr="0034362F">
        <w:rPr>
          <w:rStyle w:val="Bodytext2"/>
          <w:rFonts w:ascii="Times New Roman" w:eastAsia="SimSun" w:hAnsi="Times New Roman" w:cs="Times New Roman"/>
          <w:sz w:val="24"/>
          <w:szCs w:val="24"/>
        </w:rPr>
        <w:t>project.Under theRPand</w:t>
      </w:r>
      <w:r w:rsidRPr="0034362F">
        <w:rPr>
          <w:rStyle w:val="Bodytext2"/>
          <w:rFonts w:ascii="Times New Roman" w:eastAsia="SimSun" w:hAnsi="Times New Roman" w:cs="Times New Roman"/>
          <w:sz w:val="24"/>
          <w:szCs w:val="24"/>
        </w:rPr>
        <w:t xml:space="preserve">CRISS projects, the EU allows Member States to provide subsidiesto farmers meeting mandatory requirements under </w:t>
      </w:r>
      <w:proofErr w:type="gramStart"/>
      <w:r w:rsidRPr="0034362F">
        <w:rPr>
          <w:rStyle w:val="Bodytext2"/>
          <w:rFonts w:ascii="Times New Roman" w:eastAsia="SimSun" w:hAnsi="Times New Roman" w:cs="Times New Roman"/>
          <w:sz w:val="24"/>
          <w:szCs w:val="24"/>
        </w:rPr>
        <w:t>BPSandBISS,Greeningand</w:t>
      </w:r>
      <w:proofErr w:type="gramEnd"/>
      <w:r w:rsidRPr="0034362F">
        <w:rPr>
          <w:rStyle w:val="Bodytext2"/>
          <w:rFonts w:ascii="Times New Roman" w:eastAsia="SimSun" w:hAnsi="Times New Roman" w:cs="Times New Roman"/>
          <w:sz w:val="24"/>
          <w:szCs w:val="24"/>
        </w:rPr>
        <w:t xml:space="preserve"> Eco-scheme projectsthroughother tools and interventions funded</w:t>
      </w:r>
      <w:r w:rsidRPr="0034362F">
        <w:rPr>
          <w:rStyle w:val="Bodytext2"/>
          <w:rFonts w:ascii="Times New Roman" w:hAnsi="Times New Roman" w:cs="Times New Roman"/>
          <w:sz w:val="24"/>
          <w:szCs w:val="24"/>
        </w:rPr>
        <w:t>by the EAGF to address the need for income support redistribution.</w:t>
      </w:r>
    </w:p>
    <w:p w14:paraId="7D1C674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45B2FF6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contends that both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are authorized by EU law, and that the subsidy funds come from the national budget paid directly by the EU and implemented by the</w:t>
      </w:r>
      <w:r w:rsidRPr="0034362F">
        <w:rPr>
          <w:rStyle w:val="Bodytext1"/>
          <w:rFonts w:ascii="Times New Roman" w:eastAsia="Arial" w:hAnsi="Times New Roman" w:cs="Times New Roman"/>
          <w:sz w:val="24"/>
          <w:szCs w:val="24"/>
        </w:rPr>
        <w:t xml:space="preserve">EAGF </w:t>
      </w:r>
      <w:r w:rsidRPr="0034362F">
        <w:rPr>
          <w:rStyle w:val="Bodytext1"/>
          <w:rFonts w:ascii="Times New Roman" w:hAnsi="Times New Roman" w:cs="Times New Roman"/>
          <w:sz w:val="24"/>
          <w:szCs w:val="24"/>
        </w:rPr>
        <w:t>and the Member States.</w:t>
      </w:r>
      <w:r w:rsidRPr="0034362F">
        <w:rPr>
          <w:rStyle w:val="Bodytext1"/>
          <w:rFonts w:ascii="Times New Roman" w:eastAsia="Arial" w:hAnsi="Times New Roman" w:cs="Times New Roman"/>
          <w:sz w:val="24"/>
          <w:szCs w:val="24"/>
        </w:rPr>
        <w:t>The implementation period of the RP</w:t>
      </w:r>
      <w:r w:rsidRPr="0034362F">
        <w:rPr>
          <w:rStyle w:val="Bodytext1"/>
          <w:rFonts w:ascii="Times New Roman" w:hAnsi="Times New Roman" w:cs="Times New Roman"/>
          <w:sz w:val="24"/>
          <w:szCs w:val="24"/>
        </w:rPr>
        <w:t>project runs from</w:t>
      </w:r>
      <w:r w:rsidRPr="0034362F">
        <w:rPr>
          <w:rStyle w:val="Bodytext1"/>
          <w:rFonts w:ascii="Times New Roman" w:eastAsia="Arial" w:hAnsi="Times New Roman" w:cs="Times New Roman"/>
          <w:sz w:val="24"/>
          <w:szCs w:val="24"/>
        </w:rPr>
        <w:t>2015</w:t>
      </w:r>
      <w:r w:rsidRPr="0034362F">
        <w:rPr>
          <w:rStyle w:val="Bodytext1"/>
          <w:rFonts w:ascii="Times New Roman" w:hAnsi="Times New Roman" w:cs="Times New Roman"/>
          <w:sz w:val="24"/>
          <w:szCs w:val="24"/>
        </w:rPr>
        <w:t xml:space="preserve">to </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after which the</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inherits and replaces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with an implementation period from</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The RP</w:t>
      </w:r>
      <w:r w:rsidRPr="0034362F">
        <w:rPr>
          <w:rStyle w:val="Bodytext1"/>
          <w:rFonts w:ascii="Times New Roman" w:hAnsi="Times New Roman" w:cs="Times New Roman"/>
          <w:sz w:val="24"/>
          <w:szCs w:val="24"/>
        </w:rPr>
        <w:t>project is funded by the EU budget, which does not exceed</w:t>
      </w:r>
      <w:r w:rsidRPr="0034362F">
        <w:rPr>
          <w:rStyle w:val="Bodytext1"/>
          <w:rFonts w:ascii="Times New Roman" w:eastAsia="Arial" w:hAnsi="Times New Roman" w:cs="Times New Roman"/>
          <w:sz w:val="24"/>
          <w:szCs w:val="24"/>
        </w:rPr>
        <w:t>30% of the total direct payment limit of each Member State</w:t>
      </w:r>
      <w:r w:rsidRPr="0034362F">
        <w:rPr>
          <w:rStyle w:val="Bodytext1"/>
          <w:rFonts w:ascii="Times New Roman" w:hAnsi="Times New Roman" w:cs="Times New Roman"/>
          <w:sz w:val="24"/>
          <w:szCs w:val="24"/>
        </w:rPr>
        <w:t xml:space="preserve">. The </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 xml:space="preserve">project has </w:t>
      </w:r>
      <w:proofErr w:type="gramStart"/>
      <w:r w:rsidRPr="0034362F">
        <w:rPr>
          <w:rStyle w:val="Bodytext1"/>
          <w:rFonts w:ascii="Times New Roman" w:hAnsi="Times New Roman" w:cs="Times New Roman"/>
          <w:sz w:val="24"/>
          <w:szCs w:val="24"/>
        </w:rPr>
        <w:t>made adjustments to</w:t>
      </w:r>
      <w:proofErr w:type="gramEnd"/>
      <w:r w:rsidRPr="0034362F">
        <w:rPr>
          <w:rStyle w:val="Bodytext1"/>
          <w:rFonts w:ascii="Times New Roman" w:hAnsi="Times New Roman" w:cs="Times New Roman"/>
          <w:sz w:val="24"/>
          <w:szCs w:val="24"/>
        </w:rPr>
        <w:t xml:space="preserve">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w:t>
      </w:r>
      <w:r w:rsidRPr="0034362F">
        <w:rPr>
          <w:rStyle w:val="Bodytext1"/>
          <w:rFonts w:ascii="Times New Roman" w:hAnsi="Times New Roman" w:cs="Times New Roman"/>
          <w:sz w:val="24"/>
          <w:szCs w:val="24"/>
        </w:rPr>
        <w:t>ct, and the project budgeted amount is not in principle</w:t>
      </w:r>
    </w:p>
    <w:p w14:paraId="7EFD3948" w14:textId="77777777" w:rsidR="00AC4779" w:rsidRPr="0034362F" w:rsidRDefault="0034362F" w:rsidP="0034362F">
      <w:pPr>
        <w:pStyle w:val="Bodytext10"/>
        <w:snapToGrid w:val="0"/>
        <w:spacing w:after="240" w:line="240" w:lineRule="auto"/>
        <w:ind w:firstLine="0"/>
        <w:rPr>
          <w:rFonts w:ascii="Times New Roman" w:hAnsi="Times New Roman" w:cs="Times New Roman"/>
          <w:sz w:val="24"/>
          <w:szCs w:val="24"/>
        </w:rPr>
      </w:pPr>
      <w:r w:rsidRPr="0034362F">
        <w:rPr>
          <w:rStyle w:val="Bodytext1"/>
          <w:rFonts w:ascii="Times New Roman" w:hAnsi="Times New Roman" w:cs="Times New Roman"/>
          <w:sz w:val="24"/>
          <w:szCs w:val="24"/>
        </w:rPr>
        <w:t>Less than</w:t>
      </w:r>
      <w:r w:rsidRPr="0034362F">
        <w:rPr>
          <w:rStyle w:val="Bodytext1"/>
          <w:rFonts w:ascii="Times New Roman" w:eastAsia="Arial" w:hAnsi="Times New Roman" w:cs="Times New Roman"/>
          <w:sz w:val="24"/>
          <w:szCs w:val="24"/>
        </w:rPr>
        <w:t>10%</w:t>
      </w:r>
      <w:r w:rsidRPr="0034362F">
        <w:rPr>
          <w:rStyle w:val="Bodytext1"/>
          <w:rFonts w:ascii="Times New Roman" w:hAnsi="Times New Roman" w:cs="Times New Roman"/>
          <w:sz w:val="24"/>
          <w:szCs w:val="24"/>
        </w:rPr>
        <w:t xml:space="preserve">of the total direct payment limit of Member </w:t>
      </w:r>
      <w:proofErr w:type="gramStart"/>
      <w:r w:rsidRPr="0034362F">
        <w:rPr>
          <w:rStyle w:val="Bodytext1"/>
          <w:rFonts w:ascii="Times New Roman" w:hAnsi="Times New Roman" w:cs="Times New Roman"/>
          <w:sz w:val="24"/>
          <w:szCs w:val="24"/>
        </w:rPr>
        <w:t>States,</w:t>
      </w:r>
      <w:r w:rsidRPr="0034362F">
        <w:rPr>
          <w:rStyle w:val="Bodytext1"/>
          <w:rFonts w:ascii="Times New Roman" w:eastAsia="Arial" w:hAnsi="Times New Roman" w:cs="Times New Roman"/>
          <w:sz w:val="24"/>
          <w:szCs w:val="24"/>
        </w:rPr>
        <w:t>CRISS</w:t>
      </w:r>
      <w:proofErr w:type="gramEnd"/>
      <w:r w:rsidRPr="0034362F">
        <w:rPr>
          <w:rStyle w:val="Bodytext1"/>
          <w:rFonts w:ascii="Times New Roman" w:hAnsi="Times New Roman" w:cs="Times New Roman"/>
          <w:sz w:val="24"/>
          <w:szCs w:val="24"/>
        </w:rPr>
        <w:t xml:space="preserve"> for fiscal year</w:t>
      </w:r>
      <w:r w:rsidRPr="0034362F">
        <w:rPr>
          <w:rStyle w:val="Bodytext1"/>
          <w:rFonts w:ascii="Times New Roman" w:eastAsia="Arial" w:hAnsi="Times New Roman" w:cs="Times New Roman"/>
          <w:sz w:val="24"/>
          <w:szCs w:val="24"/>
        </w:rPr>
        <w:t>2024</w:t>
      </w:r>
    </w:p>
    <w:p w14:paraId="538B6CB3" w14:textId="77777777" w:rsidR="00AC4779" w:rsidRPr="0034362F" w:rsidRDefault="0034362F" w:rsidP="0034362F">
      <w:pPr>
        <w:pStyle w:val="Bodytext10"/>
        <w:snapToGrid w:val="0"/>
        <w:spacing w:after="240" w:line="240" w:lineRule="auto"/>
        <w:ind w:firstLine="0"/>
        <w:rPr>
          <w:rFonts w:ascii="Times New Roman" w:hAnsi="Times New Roman" w:cs="Times New Roman"/>
          <w:sz w:val="24"/>
          <w:szCs w:val="24"/>
        </w:rPr>
      </w:pPr>
      <w:r w:rsidRPr="0034362F">
        <w:rPr>
          <w:rStyle w:val="Bodytext1"/>
          <w:rFonts w:ascii="Times New Roman" w:hAnsi="Times New Roman" w:cs="Times New Roman"/>
          <w:sz w:val="24"/>
          <w:szCs w:val="24"/>
        </w:rPr>
        <w:t>Project subsidies totalled</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40.1 billion.</w:t>
      </w:r>
    </w:p>
    <w:p w14:paraId="26D5FE7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Member States can pay additional costs for the initial number of hectares to farmers under CAP2015</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.According to Article</w:t>
      </w:r>
      <w:r w:rsidRPr="0034362F">
        <w:rPr>
          <w:rStyle w:val="Bodytext1"/>
          <w:rFonts w:ascii="Times New Roman" w:eastAsia="Arial" w:hAnsi="Times New Roman" w:cs="Times New Roman"/>
          <w:sz w:val="24"/>
          <w:szCs w:val="24"/>
        </w:rPr>
        <w:t>5</w:t>
      </w:r>
      <w:r w:rsidRPr="0034362F">
        <w:rPr>
          <w:rStyle w:val="Bodytext1"/>
          <w:rFonts w:ascii="Times New Roman" w:hAnsi="Times New Roman" w:cs="Times New Roman"/>
          <w:sz w:val="24"/>
          <w:szCs w:val="24"/>
        </w:rPr>
        <w:t xml:space="preserve">of </w:t>
      </w:r>
      <w:proofErr w:type="gramStart"/>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w:t>
      </w:r>
      <w:proofErr w:type="gramEnd"/>
      <w:r w:rsidRPr="0034362F">
        <w:rPr>
          <w:rStyle w:val="Bodytext1"/>
          <w:rFonts w:ascii="Times New Roman" w:hAnsi="Times New Roman" w:cs="Times New Roman"/>
          <w:sz w:val="24"/>
          <w:szCs w:val="24"/>
        </w:rPr>
        <w:t>EU) 2021/2116, the</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is funded by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w:t>
      </w:r>
    </w:p>
    <w:p w14:paraId="7A8F391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According to the information obtained in the investigation, the investigation </w:t>
      </w:r>
      <w:r w:rsidRPr="0034362F">
        <w:rPr>
          <w:rStyle w:val="Bodytext1"/>
          <w:rFonts w:ascii="Times New Roman" w:hAnsi="Times New Roman" w:cs="Times New Roman"/>
          <w:sz w:val="24"/>
          <w:szCs w:val="24"/>
        </w:rPr>
        <w:lastRenderedPageBreak/>
        <w:t>authority believes that 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 xml:space="preserve">project and the </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the EU provides direct grants to eligible farmers, the project funding is still sourced from the EU budget, by the EU and the government departments of the Member States in accordance with EU and Member State laws.In accordance with Article 3 of the Regulation on Countervailing, the Government of the exporting country (region) directly provides financial support in the form of grants.Therefore, the investigatory authority has provisionally det</w:t>
      </w:r>
      <w:r w:rsidRPr="0034362F">
        <w:rPr>
          <w:rStyle w:val="Bodytext1"/>
          <w:rFonts w:ascii="Times New Roman" w:hAnsi="Times New Roman" w:cs="Times New Roman"/>
          <w:sz w:val="24"/>
          <w:szCs w:val="24"/>
        </w:rPr>
        <w:t>ermined that subsidies under the</w:t>
      </w:r>
      <w:r w:rsidRPr="0034362F">
        <w:rPr>
          <w:rStyle w:val="Bodytext1"/>
          <w:rFonts w:ascii="Times New Roman" w:eastAsia="Arial" w:hAnsi="Times New Roman" w:cs="Times New Roman"/>
          <w:sz w:val="24"/>
          <w:szCs w:val="24"/>
        </w:rPr>
        <w:t xml:space="preserve">RP </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provided by the EU constitute financial support.</w:t>
      </w:r>
    </w:p>
    <w:p w14:paraId="638D69B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431C726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argued that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was to allow member countries to redistribute part of the income support funds under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framework, and the</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which allowed member countries to redistribute some income support funds under the framework of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w:t>
      </w:r>
      <w:r w:rsidRPr="0034362F">
        <w:rPr>
          <w:rStyle w:val="Bodytext1"/>
          <w:rFonts w:ascii="Times New Roman" w:eastAsia="Arial" w:hAnsi="Times New Roman" w:cs="Times New Roman"/>
          <w:sz w:val="24"/>
          <w:szCs w:val="24"/>
        </w:rPr>
        <w:t>The RP</w:t>
      </w:r>
      <w:r w:rsidRPr="0034362F">
        <w:rPr>
          <w:rStyle w:val="Bodytext1"/>
          <w:rFonts w:ascii="Times New Roman" w:hAnsi="Times New Roman" w:cs="Times New Roman"/>
          <w:sz w:val="24"/>
          <w:szCs w:val="24"/>
        </w:rPr>
        <w:t xml:space="preserve">and </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are flexible adjustments to revenue support within the framework of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and are more complementary in order to better align</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interventions for agricultural policy reform.In principle, only eligible farme</w:t>
      </w:r>
      <w:r w:rsidRPr="0034362F">
        <w:rPr>
          <w:rStyle w:val="Bodytext1"/>
          <w:rFonts w:ascii="Times New Roman" w:hAnsi="Times New Roman" w:cs="Times New Roman"/>
          <w:sz w:val="24"/>
          <w:szCs w:val="24"/>
        </w:rPr>
        <w:t>rs, legal persons and groups are eligible for the subsidy, and must still strictly comply with the mandatory conditions of Member States under the</w:t>
      </w:r>
      <w:r w:rsidRPr="0034362F">
        <w:rPr>
          <w:rStyle w:val="Bodytext1"/>
          <w:rFonts w:ascii="Times New Roman" w:eastAsia="Arial" w:hAnsi="Times New Roman" w:cs="Times New Roman"/>
          <w:sz w:val="24"/>
          <w:szCs w:val="24"/>
        </w:rPr>
        <w:t>Greening</w:t>
      </w:r>
      <w:r w:rsidRPr="0034362F">
        <w:rPr>
          <w:rStyle w:val="Bodytext1"/>
          <w:rFonts w:ascii="Times New Roman" w:hAnsi="Times New Roman" w:cs="Times New Roman"/>
          <w:sz w:val="24"/>
          <w:szCs w:val="24"/>
        </w:rPr>
        <w:t xml:space="preserve">and </w:t>
      </w:r>
      <w:r w:rsidRPr="0034362F">
        <w:rPr>
          <w:rStyle w:val="Bodytext1"/>
          <w:rFonts w:ascii="Times New Roman" w:eastAsia="Arial" w:hAnsi="Times New Roman" w:cs="Times New Roman"/>
          <w:sz w:val="24"/>
          <w:szCs w:val="24"/>
        </w:rPr>
        <w:t>Eco</w:t>
      </w:r>
      <w:r w:rsidRPr="0034362F">
        <w:rPr>
          <w:rStyle w:val="Bodytext1"/>
          <w:rFonts w:ascii="Times New Roman" w:hAnsi="Times New Roman" w:cs="Times New Roman"/>
          <w:sz w:val="24"/>
          <w:szCs w:val="24"/>
        </w:rPr>
        <w:t>-Scheme</w:t>
      </w:r>
      <w:r w:rsidRPr="0034362F">
        <w:rPr>
          <w:rStyle w:val="Bodytext1"/>
          <w:rFonts w:ascii="Times New Roman" w:eastAsia="Arial" w:hAnsi="Times New Roman" w:cs="Times New Roman"/>
          <w:sz w:val="24"/>
          <w:szCs w:val="24"/>
        </w:rPr>
        <w:t>projects</w:t>
      </w:r>
      <w:r w:rsidRPr="0034362F">
        <w:rPr>
          <w:rStyle w:val="Bodytext1"/>
          <w:rFonts w:ascii="Times New Roman" w:hAnsi="Times New Roman" w:cs="Times New Roman"/>
          <w:sz w:val="24"/>
          <w:szCs w:val="24"/>
        </w:rPr>
        <w:t>.As described in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analysis,</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projects 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are specific in terms of legal authorization, subsidy sector, State budget determination and distribution, subsidy eligibility, actual conditions of the dairy and dairy industry chain, and the relationship between agricultural producers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farmers and dair</w:t>
      </w:r>
      <w:r w:rsidRPr="0034362F">
        <w:rPr>
          <w:rStyle w:val="Bodytext1"/>
          <w:rFonts w:ascii="Times New Roman" w:hAnsi="Times New Roman" w:cs="Times New Roman"/>
          <w:sz w:val="24"/>
          <w:szCs w:val="24"/>
        </w:rPr>
        <w:t>y processing enterprises.Since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Subsidy is based on the</w:t>
      </w:r>
      <w:r w:rsidRPr="0034362F">
        <w:rPr>
          <w:rStyle w:val="Bodytext1"/>
          <w:rFonts w:ascii="Times New Roman" w:eastAsia="Arial" w:hAnsi="Times New Roman" w:cs="Times New Roman"/>
          <w:sz w:val="24"/>
          <w:szCs w:val="24"/>
        </w:rPr>
        <w:t xml:space="preserve">BPS </w:t>
      </w:r>
      <w:r w:rsidRPr="0034362F">
        <w:rPr>
          <w:rStyle w:val="Bodytext1"/>
          <w:rFonts w:ascii="Times New Roman" w:hAnsi="Times New Roman" w:cs="Times New Roman"/>
          <w:sz w:val="24"/>
          <w:szCs w:val="24"/>
        </w:rPr>
        <w:t>Project Subsidy, the</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subsidy is based on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subsidy, and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also have the above characteristics of</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w:t>
      </w:r>
    </w:p>
    <w:p w14:paraId="355DE815"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Member States can choose to issue annual subsidies to farmers who are entitled to receive subsidies under the base payment plan or single district payment scheme (</w:t>
      </w:r>
      <w:r w:rsidRPr="0034362F">
        <w:rPr>
          <w:rStyle w:val="Bodytext1"/>
          <w:rFonts w:ascii="Times New Roman" w:eastAsia="Arial" w:hAnsi="Times New Roman" w:cs="Times New Roman"/>
          <w:sz w:val="24"/>
          <w:szCs w:val="24"/>
        </w:rPr>
        <w:t>SAPS</w:t>
      </w:r>
      <w:r w:rsidRPr="0034362F">
        <w:rPr>
          <w:rStyle w:val="Bodytext1"/>
          <w:rFonts w:ascii="Times New Roman" w:hAnsi="Times New Roman" w:cs="Times New Roman"/>
          <w:sz w:val="24"/>
          <w:szCs w:val="24"/>
        </w:rPr>
        <w:t>) and re-allocate direct subsidy to farmers for additional costs of the initial number of hectares.</w:t>
      </w:r>
      <w:r w:rsidRPr="0034362F">
        <w:rPr>
          <w:rStyle w:val="Bodytext1"/>
          <w:rFonts w:ascii="Times New Roman" w:eastAsia="Arial" w:hAnsi="Times New Roman" w:cs="Times New Roman"/>
          <w:sz w:val="24"/>
          <w:szCs w:val="24"/>
        </w:rPr>
        <w:t>The CRISS</w:t>
      </w:r>
      <w:r w:rsidRPr="0034362F">
        <w:rPr>
          <w:rStyle w:val="Bodytext1"/>
          <w:rFonts w:ascii="Times New Roman" w:hAnsi="Times New Roman" w:cs="Times New Roman"/>
          <w:sz w:val="24"/>
          <w:szCs w:val="24"/>
        </w:rPr>
        <w:t>project is a complement to the</w:t>
      </w:r>
      <w:r w:rsidRPr="0034362F">
        <w:rPr>
          <w:rStyle w:val="Bodytext1"/>
          <w:rFonts w:ascii="Times New Roman" w:eastAsia="Arial" w:hAnsi="Times New Roman" w:cs="Times New Roman"/>
          <w:sz w:val="24"/>
          <w:szCs w:val="24"/>
        </w:rPr>
        <w:t>BISSproject</w:t>
      </w:r>
      <w:r w:rsidRPr="0034362F">
        <w:rPr>
          <w:rStyle w:val="Bodytext1"/>
          <w:rFonts w:ascii="Times New Roman" w:hAnsi="Times New Roman" w:cs="Times New Roman"/>
          <w:sz w:val="24"/>
          <w:szCs w:val="24"/>
        </w:rPr>
        <w:t>, which is paid on the basis of the BISS subsidy, through redistributive income subsidies to farmers entitled to basic income subsidies.</w:t>
      </w:r>
    </w:p>
    <w:p w14:paraId="6E9D4179"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understand the actual disbursement of subsidies for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and the actual ranch operations of the recipient farmers, the investigation authorities requested the EU to answer the questionnaire standard question annex and grant annex for the project, as well as a sample form of applications received by the competent authorities from agricultural producers, cooperatives, dairy processing enterprises, approvals for grants and funding to agricultural producers, cooperatives, dairy processing enterprises, including the names and amounts of agricultural</w:t>
      </w:r>
      <w:r w:rsidRPr="0034362F">
        <w:rPr>
          <w:rStyle w:val="Bodytext1"/>
          <w:rFonts w:ascii="Times New Roman" w:hAnsi="Times New Roman" w:cs="Times New Roman"/>
          <w:sz w:val="24"/>
          <w:szCs w:val="24"/>
        </w:rPr>
        <w:t xml:space="preserve"> producers, cooperatives, dairy processing enterprises, but the EU response did not answer or did not respond to the above questions, and did not provide complete information under the above questions.</w:t>
      </w:r>
    </w:p>
    <w:p w14:paraId="21E5A29D"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 of the questionnaires remained incomplete, much of the necessary information was not provided and no reasonable justification for the information not provided:Failure to provide a sample form of application as required;Failure to provide, as required, information on applications receive</w:t>
      </w:r>
      <w:r w:rsidRPr="0034362F">
        <w:rPr>
          <w:rStyle w:val="Bodytext1"/>
          <w:rFonts w:ascii="Times New Roman" w:hAnsi="Times New Roman" w:cs="Times New Roman"/>
          <w:sz w:val="24"/>
          <w:szCs w:val="24"/>
        </w:rPr>
        <w:t xml:space="preserve">d by competent authorities from agricultural producers, cooperatives, dairy </w:t>
      </w:r>
      <w:r w:rsidRPr="0034362F">
        <w:rPr>
          <w:rStyle w:val="Bodytext1"/>
          <w:rFonts w:ascii="Times New Roman" w:hAnsi="Times New Roman" w:cs="Times New Roman"/>
          <w:sz w:val="24"/>
          <w:szCs w:val="24"/>
        </w:rPr>
        <w:lastRenderedPageBreak/>
        <w:t>processing enterprises, the granting of financial support and the granting of financial support to agricultural producers, cooperatives and dairy processing enterprises;The amount of subsidy benefits actually paid at the EU level under this project is not provided as required, and the actual distribution of these amounts between agricultural producers and joint societies engaged in different types of production and business activiti</w:t>
      </w:r>
      <w:r w:rsidRPr="0034362F">
        <w:rPr>
          <w:rStyle w:val="Bodytext1"/>
          <w:rFonts w:ascii="Times New Roman" w:hAnsi="Times New Roman" w:cs="Times New Roman"/>
          <w:sz w:val="24"/>
          <w:szCs w:val="24"/>
        </w:rPr>
        <w:t>es.</w:t>
      </w:r>
    </w:p>
    <w:p w14:paraId="019C2AF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case of two questionnaires and two opportunities, the EU has not yet provided a complete questionnaire and the necessary information to enable the investigating authorities to have a comprehensive and accurate understanding of how the EU implements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as well as the production of allocated agricultural producers, cooperatives and dairy processing enterprises, in order to further determine the specificity and subsidized benefits under the project.In accordance with article 21 of the Countervailing Regulations, the investigating authority decides to make a determination based on the facts available.</w:t>
      </w:r>
    </w:p>
    <w:p w14:paraId="5F2A107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As mentioned earlier, subsidies under</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are specific under Article 4 of the Anti-Subsidy Regulations.Based on the information obtained in the survey,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projects were linked to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 xml:space="preserve">BISS </w:t>
      </w:r>
      <w:r w:rsidRPr="0034362F">
        <w:rPr>
          <w:rStyle w:val="Bodytext1"/>
          <w:rFonts w:ascii="Times New Roman" w:hAnsi="Times New Roman" w:cs="Times New Roman"/>
          <w:sz w:val="24"/>
          <w:szCs w:val="24"/>
        </w:rPr>
        <w:t>project, respectively.During field verification, evidence obtained by the investigating authorities indicated that 40 million</w:t>
      </w:r>
      <w:r w:rsidRPr="0034362F">
        <w:rPr>
          <w:rStyle w:val="Bodytext1"/>
          <w:rFonts w:ascii="Times New Roman" w:eastAsia="Arial" w:hAnsi="Times New Roman" w:cs="Times New Roman"/>
          <w:sz w:val="24"/>
          <w:szCs w:val="24"/>
        </w:rPr>
        <w:t>dairy</w:t>
      </w:r>
      <w:r w:rsidRPr="0034362F">
        <w:rPr>
          <w:rStyle w:val="Bodytext1"/>
          <w:rFonts w:ascii="Times New Roman" w:hAnsi="Times New Roman" w:cs="Times New Roman"/>
          <w:sz w:val="24"/>
          <w:szCs w:val="24"/>
        </w:rPr>
        <w:t>farmers in</w:t>
      </w:r>
      <w:r w:rsidRPr="0034362F">
        <w:rPr>
          <w:rStyle w:val="Bodytext1"/>
          <w:rFonts w:ascii="Times New Roman" w:eastAsia="Arial" w:hAnsi="Times New Roman" w:cs="Times New Roman"/>
          <w:sz w:val="24"/>
          <w:szCs w:val="24"/>
        </w:rPr>
        <w:t>France who received BISS</w:t>
      </w:r>
      <w:r w:rsidRPr="0034362F">
        <w:rPr>
          <w:rStyle w:val="Bodytext1"/>
          <w:rFonts w:ascii="Times New Roman" w:hAnsi="Times New Roman" w:cs="Times New Roman"/>
          <w:sz w:val="24"/>
          <w:szCs w:val="24"/>
        </w:rPr>
        <w:t>subsidies received</w:t>
      </w:r>
      <w:r w:rsidRPr="0034362F">
        <w:rPr>
          <w:rStyle w:val="Bodytext1"/>
          <w:rFonts w:ascii="Times New Roman" w:eastAsia="Arial" w:hAnsi="Times New Roman" w:cs="Times New Roman"/>
          <w:sz w:val="24"/>
          <w:szCs w:val="24"/>
        </w:rPr>
        <w:t>100 per cent</w:t>
      </w:r>
      <w:r w:rsidRPr="0034362F">
        <w:rPr>
          <w:rStyle w:val="Bodytext1"/>
          <w:rFonts w:ascii="Times New Roman" w:hAnsi="Times New Roman" w:cs="Times New Roman"/>
          <w:sz w:val="24"/>
          <w:szCs w:val="24"/>
        </w:rPr>
        <w:t>of the</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subsidy.Therefore, based on the above specific analysis of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the investigation authority, based on available information, believes that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are linked to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respectively, have a high correlation, the dairy and dairy industry is the main beneficiaries of the agricultural sector 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receive higher and disproportionate subsidies, not all farmers' farmland can be subsidized 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the amount of subsidies and subsidy standards for farmers are not consistent.In accordance with the provisions of Article 4 of the Countervailing Regulations, subsidies received by certain enterprises and industries clearly identified by the exporting country (region) are specific.In determining the specificity of subsidies, factors such as the number of subsidized enterprises and the amount, proportion, time and manner of subsidies should also be taken into account.The investigating authority</w:t>
      </w:r>
      <w:r w:rsidRPr="0034362F">
        <w:rPr>
          <w:rStyle w:val="Bodytext1"/>
          <w:rFonts w:ascii="Times New Roman" w:hAnsi="Times New Roman" w:cs="Times New Roman"/>
          <w:sz w:val="24"/>
          <w:szCs w:val="24"/>
        </w:rPr>
        <w:t xml:space="preserve"> initially determined that the subsidy 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had the specificity of the provisions of Article 4 of the Countervailing Regulations.</w:t>
      </w:r>
    </w:p>
    <w:p w14:paraId="6BC675ED"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37A70274"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25" w:name="bookmark51"/>
      <w:r w:rsidRPr="0034362F">
        <w:rPr>
          <w:rStyle w:val="Heading21"/>
          <w:rFonts w:ascii="Times New Roman" w:hAnsi="Times New Roman" w:cs="Times New Roman"/>
          <w:sz w:val="24"/>
          <w:szCs w:val="24"/>
        </w:rPr>
        <w:t xml:space="preserve">The benefits of subsidies under the project were reviewed by the investigative </w:t>
      </w:r>
      <w:proofErr w:type="gramStart"/>
      <w:r w:rsidRPr="0034362F">
        <w:rPr>
          <w:rStyle w:val="Heading21"/>
          <w:rFonts w:ascii="Times New Roman" w:hAnsi="Times New Roman" w:cs="Times New Roman"/>
          <w:sz w:val="24"/>
          <w:szCs w:val="24"/>
        </w:rPr>
        <w:t>authorities.The</w:t>
      </w:r>
      <w:proofErr w:type="gramEnd"/>
      <w:r w:rsidRPr="0034362F">
        <w:rPr>
          <w:rStyle w:val="Heading21"/>
          <w:rFonts w:ascii="Times New Roman" w:hAnsi="Times New Roman" w:cs="Times New Roman"/>
          <w:sz w:val="24"/>
          <w:szCs w:val="24"/>
        </w:rPr>
        <w:t xml:space="preserve"> determination of subsidized benefits of the project will be explained in the subsequent "Determination of Subsidy Benefits" section.</w:t>
      </w:r>
      <w:bookmarkEnd w:id="25"/>
    </w:p>
    <w:p w14:paraId="1D15F1A3" w14:textId="77777777" w:rsidR="00AC4779" w:rsidRPr="0034362F" w:rsidRDefault="0034362F" w:rsidP="0034362F">
      <w:pPr>
        <w:pStyle w:val="Heading310"/>
        <w:keepNext/>
        <w:keepLines/>
        <w:numPr>
          <w:ilvl w:val="0"/>
          <w:numId w:val="4"/>
        </w:numPr>
        <w:tabs>
          <w:tab w:val="left" w:pos="964"/>
        </w:tabs>
        <w:snapToGrid w:val="0"/>
        <w:spacing w:after="240" w:line="240" w:lineRule="auto"/>
        <w:jc w:val="both"/>
        <w:rPr>
          <w:rFonts w:ascii="Times New Roman" w:hAnsi="Times New Roman" w:cs="Times New Roman"/>
          <w:sz w:val="24"/>
          <w:szCs w:val="24"/>
        </w:rPr>
      </w:pPr>
      <w:bookmarkStart w:id="26" w:name="bookmark53"/>
      <w:proofErr w:type="gramStart"/>
      <w:r w:rsidRPr="0034362F">
        <w:rPr>
          <w:rStyle w:val="Heading31"/>
          <w:rFonts w:ascii="Times New Roman" w:eastAsia="Arial" w:hAnsi="Times New Roman" w:cs="Times New Roman"/>
          <w:sz w:val="24"/>
          <w:szCs w:val="24"/>
        </w:rPr>
        <w:t>Subsidies</w:t>
      </w:r>
      <w:r w:rsidRPr="0034362F">
        <w:rPr>
          <w:rStyle w:val="Heading31"/>
          <w:rFonts w:ascii="Times New Roman" w:hAnsi="Times New Roman" w:cs="Times New Roman"/>
          <w:sz w:val="24"/>
          <w:szCs w:val="24"/>
        </w:rPr>
        <w:t>for</w:t>
      </w:r>
      <w:proofErr w:type="gramEnd"/>
      <w:r w:rsidRPr="0034362F">
        <w:rPr>
          <w:rStyle w:val="Heading31"/>
          <w:rFonts w:ascii="Times New Roman" w:hAnsi="Times New Roman" w:cs="Times New Roman"/>
          <w:sz w:val="24"/>
          <w:szCs w:val="24"/>
        </w:rPr>
        <w:t xml:space="preserve"> young farmers and supplementary income subsidies for young farmers.</w:t>
      </w:r>
      <w:bookmarkEnd w:id="26"/>
    </w:p>
    <w:p w14:paraId="6DE3B75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petitioner argues that </w:t>
      </w:r>
      <w:proofErr w:type="gramStart"/>
      <w:r w:rsidRPr="0034362F">
        <w:rPr>
          <w:rStyle w:val="Bodytext1"/>
          <w:rFonts w:ascii="Times New Roman" w:hAnsi="Times New Roman" w:cs="Times New Roman"/>
          <w:sz w:val="24"/>
          <w:szCs w:val="24"/>
        </w:rPr>
        <w:t>the</w:t>
      </w:r>
      <w:r w:rsidRPr="0034362F">
        <w:rPr>
          <w:rStyle w:val="Bodytext1"/>
          <w:rFonts w:ascii="Times New Roman" w:eastAsia="Arial" w:hAnsi="Times New Roman" w:cs="Times New Roman"/>
          <w:sz w:val="24"/>
          <w:szCs w:val="24"/>
        </w:rPr>
        <w:t>Payment</w:t>
      </w:r>
      <w:proofErr w:type="gramEnd"/>
      <w:r w:rsidRPr="0034362F">
        <w:rPr>
          <w:rStyle w:val="Bodytext1"/>
          <w:rFonts w:ascii="Times New Roman" w:eastAsia="Arial" w:hAnsi="Times New Roman" w:cs="Times New Roman"/>
          <w:sz w:val="24"/>
          <w:szCs w:val="24"/>
        </w:rPr>
        <w:t xml:space="preserve"> for Young Farmers (</w:t>
      </w:r>
      <w:r w:rsidRPr="0034362F">
        <w:rPr>
          <w:rStyle w:val="Bodytext1"/>
          <w:rFonts w:ascii="Times New Roman" w:hAnsi="Times New Roman" w:cs="Times New Roman"/>
          <w:sz w:val="24"/>
          <w:szCs w:val="24"/>
        </w:rPr>
        <w:t>PYF)</w:t>
      </w:r>
      <w:r w:rsidRPr="0034362F">
        <w:rPr>
          <w:rStyle w:val="Bodytext1"/>
          <w:rFonts w:ascii="Times New Roman" w:eastAsia="Arial" w:hAnsi="Times New Roman" w:cs="Times New Roman"/>
          <w:sz w:val="24"/>
          <w:szCs w:val="24"/>
        </w:rPr>
        <w:t>is</w:t>
      </w:r>
      <w:r w:rsidRPr="0034362F">
        <w:rPr>
          <w:rStyle w:val="Bodytext1"/>
          <w:rFonts w:ascii="Times New Roman" w:hAnsi="Times New Roman" w:cs="Times New Roman"/>
          <w:sz w:val="24"/>
          <w:szCs w:val="24"/>
        </w:rPr>
        <w:t>one of the important subsidy projects of the EU Common Agricultural Policy, derived from EU</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1307/2013.Supplemental Income Subsidy for Young Farmers</w:t>
      </w:r>
    </w:p>
    <w:p w14:paraId="53FE004A" w14:textId="77777777" w:rsidR="00AC4779" w:rsidRPr="0034362F" w:rsidRDefault="0034362F" w:rsidP="0034362F">
      <w:pPr>
        <w:pStyle w:val="Bodytext20"/>
        <w:snapToGrid w:val="0"/>
        <w:spacing w:after="240" w:line="240" w:lineRule="auto"/>
        <w:ind w:firstLine="0"/>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Complementary income support for young</w:t>
      </w:r>
      <w:r w:rsidRPr="0034362F">
        <w:rPr>
          <w:rStyle w:val="Bodytext2"/>
          <w:rFonts w:ascii="Times New Roman" w:eastAsia="SimSun" w:hAnsi="Times New Roman" w:cs="Times New Roman"/>
          <w:sz w:val="24"/>
          <w:szCs w:val="24"/>
        </w:rPr>
        <w:t xml:space="preserve">farmers) ismandated by EURegulation 2021/2115 to inherit and replace thePYF </w:t>
      </w:r>
      <w:proofErr w:type="gramStart"/>
      <w:r w:rsidRPr="0034362F">
        <w:rPr>
          <w:rStyle w:val="Bodytext2"/>
          <w:rFonts w:ascii="Times New Roman" w:eastAsia="SimSun" w:hAnsi="Times New Roman" w:cs="Times New Roman"/>
          <w:sz w:val="24"/>
          <w:szCs w:val="24"/>
        </w:rPr>
        <w:t>project.Through</w:t>
      </w:r>
      <w:proofErr w:type="gramEnd"/>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the PYF</w:t>
      </w:r>
      <w:r w:rsidRPr="0034362F">
        <w:rPr>
          <w:rStyle w:val="Bodytext2"/>
          <w:rFonts w:ascii="Times New Roman" w:eastAsia="SimSun" w:hAnsi="Times New Roman" w:cs="Times New Roman"/>
          <w:sz w:val="24"/>
          <w:szCs w:val="24"/>
        </w:rPr>
        <w:t>and</w:t>
      </w:r>
      <w:r w:rsidRPr="0034362F">
        <w:rPr>
          <w:rStyle w:val="Bodytext2"/>
          <w:rFonts w:ascii="Times New Roman" w:hAnsi="Times New Roman" w:cs="Times New Roman"/>
          <w:sz w:val="24"/>
          <w:szCs w:val="24"/>
        </w:rPr>
        <w:t>CIS</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xml:space="preserve">YF projects, the EU subsidizes young farmers who meet certain skills, head of unit, maximum age limit, etc., to attract young farmers to agricultural production, maintain the EU's long-term </w:t>
      </w:r>
      <w:r w:rsidRPr="0034362F">
        <w:rPr>
          <w:rStyle w:val="Bodytext2"/>
          <w:rFonts w:ascii="Times New Roman" w:hAnsi="Times New Roman" w:cs="Times New Roman"/>
          <w:sz w:val="24"/>
          <w:szCs w:val="24"/>
        </w:rPr>
        <w:lastRenderedPageBreak/>
        <w:t>competitiveness and promote sustainable development.</w:t>
      </w:r>
    </w:p>
    <w:p w14:paraId="525DF5D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79AC321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claims</w:t>
      </w:r>
      <w:r w:rsidRPr="0034362F">
        <w:rPr>
          <w:rStyle w:val="Bodytext1"/>
          <w:rFonts w:ascii="Times New Roman" w:eastAsia="Arial" w:hAnsi="Times New Roman" w:cs="Times New Roman"/>
          <w:sz w:val="24"/>
          <w:szCs w:val="24"/>
        </w:rPr>
        <w:t>that</w:t>
      </w:r>
      <w:r w:rsidRPr="0034362F">
        <w:rPr>
          <w:rStyle w:val="Bodytext1"/>
          <w:rFonts w:ascii="Times New Roman" w:hAnsi="Times New Roman" w:cs="Times New Roman"/>
          <w:sz w:val="24"/>
          <w:szCs w:val="24"/>
        </w:rPr>
        <w:t>both the PYF project and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are authorized by EU law and that the subsidy is financed by the national budget paid directly by the EU and implemented by the</w:t>
      </w:r>
      <w:r w:rsidRPr="0034362F">
        <w:rPr>
          <w:rStyle w:val="Bodytext1"/>
          <w:rFonts w:ascii="Times New Roman" w:eastAsia="Arial" w:hAnsi="Times New Roman" w:cs="Times New Roman"/>
          <w:sz w:val="24"/>
          <w:szCs w:val="24"/>
        </w:rPr>
        <w:t xml:space="preserve">EAGF </w:t>
      </w:r>
      <w:r w:rsidRPr="0034362F">
        <w:rPr>
          <w:rStyle w:val="Bodytext1"/>
          <w:rFonts w:ascii="Times New Roman" w:hAnsi="Times New Roman" w:cs="Times New Roman"/>
          <w:sz w:val="24"/>
          <w:szCs w:val="24"/>
        </w:rPr>
        <w:t>and the Member States.</w:t>
      </w:r>
      <w:r w:rsidRPr="0034362F">
        <w:rPr>
          <w:rStyle w:val="Bodytext1"/>
          <w:rFonts w:ascii="Times New Roman" w:eastAsia="Arial" w:hAnsi="Times New Roman" w:cs="Times New Roman"/>
          <w:sz w:val="24"/>
          <w:szCs w:val="24"/>
        </w:rPr>
        <w:t>The implementation period of the PYF</w:t>
      </w:r>
      <w:r w:rsidRPr="0034362F">
        <w:rPr>
          <w:rStyle w:val="Bodytext1"/>
          <w:rFonts w:ascii="Times New Roman" w:hAnsi="Times New Roman" w:cs="Times New Roman"/>
          <w:sz w:val="24"/>
          <w:szCs w:val="24"/>
        </w:rPr>
        <w:t>project runs from</w:t>
      </w:r>
      <w:r w:rsidRPr="0034362F">
        <w:rPr>
          <w:rStyle w:val="Bodytext1"/>
          <w:rFonts w:ascii="Times New Roman" w:eastAsia="Arial" w:hAnsi="Times New Roman" w:cs="Times New Roman"/>
          <w:sz w:val="24"/>
          <w:szCs w:val="24"/>
        </w:rPr>
        <w:t>2015</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after which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inherited and replaced the PYF project from</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PYF project is funded from the EU financial budget, which in principle does not exceed</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of the total direct payment limit of the Member States listed in Annex</w:t>
      </w:r>
      <w:r w:rsidRPr="0034362F">
        <w:rPr>
          <w:rStyle w:val="Bodytext1"/>
          <w:rFonts w:ascii="Times New Roman" w:eastAsia="Arial" w:hAnsi="Times New Roman" w:cs="Times New Roman"/>
          <w:sz w:val="24"/>
          <w:szCs w:val="24"/>
        </w:rPr>
        <w:t>II</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The 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is funded from the EU budget, with a total subsidy of</w:t>
      </w:r>
      <w:r w:rsidRPr="0034362F">
        <w:rPr>
          <w:rStyle w:val="Bodytext1"/>
          <w:rFonts w:ascii="Times New Roman" w:eastAsia="Arial" w:hAnsi="Times New Roman" w:cs="Times New Roman"/>
          <w:sz w:val="24"/>
          <w:szCs w:val="24"/>
        </w:rPr>
        <w:t>688 million euros for theCIS-YFproject</w:t>
      </w:r>
      <w:r w:rsidRPr="0034362F">
        <w:rPr>
          <w:rStyle w:val="Bodytext1"/>
          <w:rFonts w:ascii="Times New Roman" w:hAnsi="Times New Roman" w:cs="Times New Roman"/>
          <w:sz w:val="24"/>
          <w:szCs w:val="24"/>
        </w:rPr>
        <w:t>for fiscal year</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w:t>
      </w:r>
    </w:p>
    <w:p w14:paraId="5E0A43B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Under the PYF </w:t>
      </w:r>
      <w:proofErr w:type="gramStart"/>
      <w:r w:rsidRPr="0034362F">
        <w:rPr>
          <w:rStyle w:val="Bodytext1"/>
          <w:rFonts w:ascii="Times New Roman" w:hAnsi="Times New Roman" w:cs="Times New Roman"/>
          <w:sz w:val="24"/>
          <w:szCs w:val="24"/>
        </w:rPr>
        <w:t>project</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Member</w:t>
      </w:r>
      <w:proofErr w:type="gramEnd"/>
      <w:r w:rsidRPr="0034362F">
        <w:rPr>
          <w:rStyle w:val="Bodytext1"/>
          <w:rFonts w:ascii="Times New Roman" w:hAnsi="Times New Roman" w:cs="Times New Roman"/>
          <w:sz w:val="24"/>
          <w:szCs w:val="24"/>
        </w:rPr>
        <w:t xml:space="preserve"> States pay annual subsidies to young farmers entitled to receive subsidies under the Basic Payment Plan or the Single District Payment Scheme. According to Article</w:t>
      </w:r>
      <w:r w:rsidRPr="0034362F">
        <w:rPr>
          <w:rStyle w:val="Bodytext1"/>
          <w:rFonts w:ascii="Times New Roman" w:eastAsia="Arial" w:hAnsi="Times New Roman" w:cs="Times New Roman"/>
          <w:sz w:val="24"/>
          <w:szCs w:val="24"/>
        </w:rPr>
        <w:t>5</w:t>
      </w:r>
      <w:proofErr w:type="gramStart"/>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w:t>
      </w:r>
      <w:proofErr w:type="gramEnd"/>
      <w:r w:rsidRPr="0034362F">
        <w:rPr>
          <w:rStyle w:val="Bodytext1"/>
          <w:rFonts w:ascii="Times New Roman" w:hAnsi="Times New Roman" w:cs="Times New Roman"/>
          <w:sz w:val="24"/>
          <w:szCs w:val="24"/>
        </w:rPr>
        <w:t>EU) 2021/2116,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is funded by the</w:t>
      </w:r>
      <w:r w:rsidRPr="0034362F">
        <w:rPr>
          <w:rStyle w:val="Bodytext1"/>
          <w:rFonts w:ascii="Times New Roman" w:eastAsia="Arial" w:hAnsi="Times New Roman" w:cs="Times New Roman"/>
          <w:sz w:val="24"/>
          <w:szCs w:val="24"/>
        </w:rPr>
        <w:t>EAGF</w:t>
      </w:r>
      <w:r w:rsidRPr="0034362F">
        <w:rPr>
          <w:rStyle w:val="Bodytext1"/>
          <w:rFonts w:ascii="Times New Roman" w:hAnsi="Times New Roman" w:cs="Times New Roman"/>
          <w:sz w:val="24"/>
          <w:szCs w:val="24"/>
        </w:rPr>
        <w:t>.</w:t>
      </w:r>
    </w:p>
    <w:p w14:paraId="4AD3C51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information obtained in the investigation, the investigation authority believes that under the PYF</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 xml:space="preserve">and the </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the EU provides direct grants to eligible young farmers, the project funding is still sourced from the EU budget, by the EU and the government departments of the Member States in accordance with EU and Member State laws.In accordance with Article 3 of the Anti-Subsidy Regulations, the government of the exporting country (region) directly provides financial support in the form of grants.Therefore, the investigatory authority provisionally determined that the subsidies provided b</w:t>
      </w:r>
      <w:r w:rsidRPr="0034362F">
        <w:rPr>
          <w:rStyle w:val="Bodytext1"/>
          <w:rFonts w:ascii="Times New Roman" w:hAnsi="Times New Roman" w:cs="Times New Roman"/>
          <w:sz w:val="24"/>
          <w:szCs w:val="24"/>
        </w:rPr>
        <w:t>y</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EU under the</w:t>
      </w:r>
      <w:r w:rsidRPr="0034362F">
        <w:rPr>
          <w:rStyle w:val="Bodytext1"/>
          <w:rFonts w:ascii="Times New Roman" w:eastAsia="Arial" w:hAnsi="Times New Roman" w:cs="Times New Roman"/>
          <w:sz w:val="24"/>
          <w:szCs w:val="24"/>
        </w:rPr>
        <w:t>PYF project and the 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constituted financial support.</w:t>
      </w:r>
    </w:p>
    <w:p w14:paraId="393C59B2"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5B49DBC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Applicants claim</w:t>
      </w:r>
      <w:r w:rsidRPr="0034362F">
        <w:rPr>
          <w:rStyle w:val="Bodytext1"/>
          <w:rFonts w:ascii="Times New Roman" w:eastAsia="Arial" w:hAnsi="Times New Roman" w:cs="Times New Roman"/>
          <w:sz w:val="24"/>
          <w:szCs w:val="24"/>
        </w:rPr>
        <w:t>that</w:t>
      </w:r>
      <w:r w:rsidRPr="0034362F">
        <w:rPr>
          <w:rStyle w:val="Bodytext1"/>
          <w:rFonts w:ascii="Times New Roman" w:hAnsi="Times New Roman" w:cs="Times New Roman"/>
          <w:sz w:val="24"/>
          <w:szCs w:val="24"/>
        </w:rPr>
        <w:t>the PYF</w:t>
      </w:r>
      <w:r w:rsidRPr="0034362F">
        <w:rPr>
          <w:rStyle w:val="Bodytext1"/>
          <w:rFonts w:ascii="Times New Roman" w:eastAsia="Arial" w:hAnsi="Times New Roman" w:cs="Times New Roman"/>
          <w:sz w:val="24"/>
          <w:szCs w:val="24"/>
        </w:rPr>
        <w:t>and 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programs are aimed at young farmers, and not all farmers are eligible for the subsidy.According</w:t>
      </w:r>
      <w:r w:rsidRPr="0034362F">
        <w:rPr>
          <w:rStyle w:val="Bodytext1"/>
          <w:rFonts w:ascii="Times New Roman" w:eastAsia="Arial" w:hAnsi="Times New Roman" w:cs="Times New Roman"/>
          <w:sz w:val="24"/>
          <w:szCs w:val="24"/>
        </w:rPr>
        <w:t>to</w:t>
      </w:r>
      <w:r w:rsidRPr="0034362F">
        <w:rPr>
          <w:rStyle w:val="Bodytext1"/>
          <w:rFonts w:ascii="Times New Roman" w:hAnsi="Times New Roman" w:cs="Times New Roman"/>
          <w:sz w:val="24"/>
          <w:szCs w:val="24"/>
        </w:rPr>
        <w:t>article</w:t>
      </w:r>
      <w:r w:rsidRPr="0034362F">
        <w:rPr>
          <w:rStyle w:val="Bodytext1"/>
          <w:rFonts w:ascii="Times New Roman" w:eastAsia="Arial" w:hAnsi="Times New Roman" w:cs="Times New Roman"/>
          <w:sz w:val="24"/>
          <w:szCs w:val="24"/>
        </w:rPr>
        <w:t>4</w:t>
      </w:r>
      <w:r w:rsidRPr="0034362F">
        <w:rPr>
          <w:rStyle w:val="Bodytext1"/>
          <w:rFonts w:ascii="Times New Roman" w:hAnsi="Times New Roman" w:cs="Times New Roman"/>
          <w:sz w:val="24"/>
          <w:szCs w:val="24"/>
        </w:rPr>
        <w:t>, paragraph</w:t>
      </w:r>
      <w:r w:rsidRPr="0034362F">
        <w:rPr>
          <w:rStyle w:val="Bodytext1"/>
          <w:rFonts w:ascii="Times New Roman" w:eastAsia="Arial" w:hAnsi="Times New Roman" w:cs="Times New Roman"/>
          <w:sz w:val="24"/>
          <w:szCs w:val="24"/>
        </w:rPr>
        <w:t>6</w:t>
      </w:r>
      <w:r w:rsidRPr="0034362F">
        <w:rPr>
          <w:rStyle w:val="Bodytext1"/>
          <w:rFonts w:ascii="Times New Roman" w:hAnsi="Times New Roman" w:cs="Times New Roman"/>
          <w:sz w:val="24"/>
          <w:szCs w:val="24"/>
        </w:rPr>
        <w:t>, of Regulation 2021/2115, young farmers shall include the following conditions:(</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 The maximum age is between</w:t>
      </w:r>
      <w:r w:rsidRPr="0034362F">
        <w:rPr>
          <w:rStyle w:val="Bodytext1"/>
          <w:rFonts w:ascii="Times New Roman" w:eastAsia="Arial" w:hAnsi="Times New Roman" w:cs="Times New Roman"/>
          <w:sz w:val="24"/>
          <w:szCs w:val="24"/>
        </w:rPr>
        <w:t>35</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40</w:t>
      </w:r>
      <w:r w:rsidRPr="0034362F">
        <w:rPr>
          <w:rStyle w:val="Bodytext1"/>
          <w:rFonts w:ascii="Times New Roman" w:hAnsi="Times New Roman" w:cs="Times New Roman"/>
          <w:sz w:val="24"/>
          <w:szCs w:val="24"/>
        </w:rPr>
        <w:t>, (</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 as the responsible person in the entity unit, and (</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 have the required training and skills as determined by the Member States.Through</w:t>
      </w:r>
      <w:r w:rsidRPr="0034362F">
        <w:rPr>
          <w:rStyle w:val="Bodytext1"/>
          <w:rFonts w:ascii="Times New Roman" w:eastAsia="Arial" w:hAnsi="Times New Roman" w:cs="Times New Roman"/>
          <w:sz w:val="24"/>
          <w:szCs w:val="24"/>
        </w:rPr>
        <w:t>the 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xml:space="preserve">YF </w:t>
      </w:r>
      <w:r w:rsidRPr="0034362F">
        <w:rPr>
          <w:rStyle w:val="Bodytext1"/>
          <w:rFonts w:ascii="Times New Roman" w:hAnsi="Times New Roman" w:cs="Times New Roman"/>
          <w:sz w:val="24"/>
          <w:szCs w:val="24"/>
        </w:rPr>
        <w:t>program, young farmers are provided with complementary income support strategic programs aimed at attracti</w:t>
      </w:r>
      <w:r w:rsidRPr="0034362F">
        <w:rPr>
          <w:rStyle w:val="Bodytext1"/>
          <w:rFonts w:ascii="Times New Roman" w:hAnsi="Times New Roman" w:cs="Times New Roman"/>
          <w:sz w:val="24"/>
          <w:szCs w:val="24"/>
        </w:rPr>
        <w:t>ng young farmers to agricultural production.</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PYF and</w:t>
      </w:r>
      <w:r w:rsidRPr="0034362F">
        <w:rPr>
          <w:rStyle w:val="Bodytext1"/>
          <w:rFonts w:ascii="Times New Roman" w:eastAsia="Arial" w:hAnsi="Times New Roman" w:cs="Times New Roman"/>
          <w:sz w:val="24"/>
          <w:szCs w:val="24"/>
        </w:rPr>
        <w:t>CIS-YF</w:t>
      </w:r>
      <w:r w:rsidRPr="0034362F">
        <w:rPr>
          <w:rStyle w:val="Bodytext1"/>
          <w:rFonts w:ascii="Times New Roman" w:hAnsi="Times New Roman" w:cs="Times New Roman"/>
          <w:sz w:val="24"/>
          <w:szCs w:val="24"/>
        </w:rPr>
        <w:t>programs are similar in nature to other income support measures such as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and are aimed at balancing and regulating farmers' incomes and safeguarding agricultural development.Under the Common Agricultural Policy</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the PYF and</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 xml:space="preserve">programs are more complementary in order to better align income interventions such as the </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to achieve the purpose of agricultural policy reform.</w:t>
      </w:r>
    </w:p>
    <w:p w14:paraId="3B82350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PYF subsidy applies to farmers under the age of</w:t>
      </w:r>
      <w:r w:rsidRPr="0034362F">
        <w:rPr>
          <w:rStyle w:val="Bodytext1"/>
          <w:rFonts w:ascii="Times New Roman" w:eastAsia="Arial" w:hAnsi="Times New Roman" w:cs="Times New Roman"/>
          <w:sz w:val="24"/>
          <w:szCs w:val="24"/>
        </w:rPr>
        <w:t>40</w:t>
      </w:r>
      <w:r w:rsidRPr="0034362F">
        <w:rPr>
          <w:rStyle w:val="Bodytext1"/>
          <w:rFonts w:ascii="Times New Roman" w:hAnsi="Times New Roman" w:cs="Times New Roman"/>
          <w:sz w:val="24"/>
          <w:szCs w:val="24"/>
        </w:rPr>
        <w:t>who first set up an agricultural holding company and are the head of the holding company, or who have set up such holding companies within five years of the first application for a young farmer subsidy.</w:t>
      </w:r>
      <w:r w:rsidRPr="0034362F">
        <w:rPr>
          <w:rStyle w:val="Bodytext1"/>
          <w:rFonts w:ascii="Times New Roman" w:eastAsia="Arial" w:hAnsi="Times New Roman" w:cs="Times New Roman"/>
          <w:sz w:val="24"/>
          <w:szCs w:val="24"/>
        </w:rPr>
        <w:t>The 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Young Farmers Supplemental Income Allowance is a voluntary direct subsidy program that provides additional income subsidies to young farmers who are first established and entitled to a basic income subsidy.Eligibility for</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is a preconditi</w:t>
      </w:r>
      <w:r w:rsidRPr="0034362F">
        <w:rPr>
          <w:rStyle w:val="Bodytext1"/>
          <w:rFonts w:ascii="Times New Roman" w:hAnsi="Times New Roman" w:cs="Times New Roman"/>
          <w:sz w:val="24"/>
          <w:szCs w:val="24"/>
        </w:rPr>
        <w:t>on for obtaining a subsidy under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program, and according to Article</w:t>
      </w:r>
      <w:r w:rsidRPr="0034362F">
        <w:rPr>
          <w:rStyle w:val="Bodytext1"/>
          <w:rFonts w:ascii="Times New Roman" w:eastAsia="Arial" w:hAnsi="Times New Roman" w:cs="Times New Roman"/>
          <w:sz w:val="24"/>
          <w:szCs w:val="24"/>
        </w:rPr>
        <w:t>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6</w:t>
      </w:r>
      <w:r w:rsidRPr="0034362F">
        <w:rPr>
          <w:rStyle w:val="Bodytext1"/>
          <w:rFonts w:ascii="Times New Roman" w:hAnsi="Times New Roman" w:cs="Times New Roman"/>
          <w:sz w:val="24"/>
          <w:szCs w:val="24"/>
        </w:rPr>
        <w:t>) of</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(EU) 2021/2115, young farmers are farmers who are aged up to</w:t>
      </w:r>
      <w:r w:rsidRPr="0034362F">
        <w:rPr>
          <w:rStyle w:val="Bodytext1"/>
          <w:rFonts w:ascii="Times New Roman" w:eastAsia="Arial" w:hAnsi="Times New Roman" w:cs="Times New Roman"/>
          <w:sz w:val="24"/>
          <w:szCs w:val="24"/>
        </w:rPr>
        <w:t>35</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40</w:t>
      </w:r>
      <w:r w:rsidRPr="0034362F">
        <w:rPr>
          <w:rStyle w:val="Bodytext1"/>
          <w:rFonts w:ascii="Times New Roman" w:hAnsi="Times New Roman" w:cs="Times New Roman"/>
          <w:sz w:val="24"/>
          <w:szCs w:val="24"/>
        </w:rPr>
        <w:t xml:space="preserve">years (the Member States set the exact age limit), </w:t>
      </w:r>
      <w:r w:rsidRPr="0034362F">
        <w:rPr>
          <w:rStyle w:val="Bodytext1"/>
          <w:rFonts w:ascii="Times New Roman" w:hAnsi="Times New Roman" w:cs="Times New Roman"/>
          <w:sz w:val="24"/>
          <w:szCs w:val="24"/>
        </w:rPr>
        <w:lastRenderedPageBreak/>
        <w:t>serve as the head of the holding company (the Member States are required to specify the specification requirements) and are properly trained or have the appropriate skills (the Member States are required to specify the specification requirements).</w:t>
      </w:r>
    </w:p>
    <w:p w14:paraId="0D38C9B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understand the actual disbursement of the PYF</w:t>
      </w:r>
      <w:r w:rsidRPr="0034362F">
        <w:rPr>
          <w:rStyle w:val="Bodytext1"/>
          <w:rFonts w:ascii="Times New Roman" w:eastAsia="Arial" w:hAnsi="Times New Roman" w:cs="Times New Roman"/>
          <w:sz w:val="24"/>
          <w:szCs w:val="24"/>
        </w:rPr>
        <w:t>andCIS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subsidies and the actual ranch operations of the recipient farmers, the investigatory authority requested the EU to answer the questionnaire standard question annex and grant annex for the project, and to provide a sample form for the application of applications from agricultural producers, cooperatives, dairy-processing enterprises, approvals and grants granted to agricultural producers, cooperatives, dairy processing enterprises, including agricultural producers, cooperatives, dairy proce</w:t>
      </w:r>
      <w:r w:rsidRPr="0034362F">
        <w:rPr>
          <w:rStyle w:val="Bodytext1"/>
          <w:rFonts w:ascii="Times New Roman" w:hAnsi="Times New Roman" w:cs="Times New Roman"/>
          <w:sz w:val="24"/>
          <w:szCs w:val="24"/>
        </w:rPr>
        <w:t>ssing enterprises, including the names and amounts of agricultural producers, co-operators, dairy processing enterprises, but the EU response did not answer or did not respond to the above questions and did not provide a complete letter under the above questions.</w:t>
      </w:r>
    </w:p>
    <w:p w14:paraId="569F8DE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 of the questionnaires remained incomplete, much of the necessary information was not provided and no reasonable justification for the information not provided:Failure to provide a sample form of application as required;Failure to provide, as required, information on applications receive</w:t>
      </w:r>
      <w:r w:rsidRPr="0034362F">
        <w:rPr>
          <w:rStyle w:val="Bodytext1"/>
          <w:rFonts w:ascii="Times New Roman" w:hAnsi="Times New Roman" w:cs="Times New Roman"/>
          <w:sz w:val="24"/>
          <w:szCs w:val="24"/>
        </w:rPr>
        <w:t>d by competent authorities from agricultural producers, cooperatives, dairy processing enterprises, the granting of financial support and the granting of financial support to agricultural producers, cooperatives and dairy processing enterprises;The amount of subsidy benefits actually paid at the EU level under this project is not provided as required, and the actual distribution of these amounts between agricultural producers and joint societies engaged in different types of production and business activiti</w:t>
      </w:r>
      <w:r w:rsidRPr="0034362F">
        <w:rPr>
          <w:rStyle w:val="Bodytext1"/>
          <w:rFonts w:ascii="Times New Roman" w:hAnsi="Times New Roman" w:cs="Times New Roman"/>
          <w:sz w:val="24"/>
          <w:szCs w:val="24"/>
        </w:rPr>
        <w:t>es.</w:t>
      </w:r>
    </w:p>
    <w:p w14:paraId="4214C77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case of two questionnaires and two opportunities, the EU has not yet provided a complete questionnaire and the necessary information to enable the investigating authorities to understand fully and accurately how the EU implements the PYF</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and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and the production of the allocated agricultural producers, cooperatives, dairy processing enterprises, and thus further determines the specificity and subsidized benefits under the project.In accordance with article 21 of the Countervailing Regulations, the investigating authority decides to make a determination based on the facts available.</w:t>
      </w:r>
    </w:p>
    <w:p w14:paraId="3235F30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As mentioned earlier, subsidies under</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projects are specific under Article 4 of the Anti-Subsidy Regulations.According to the information obtained in the survey, the investigation authorities believe that the PYF</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and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YFproject</w:t>
      </w:r>
      <w:r w:rsidRPr="0034362F">
        <w:rPr>
          <w:rStyle w:val="Bodytext1"/>
          <w:rFonts w:ascii="Times New Roman" w:hAnsi="Times New Roman" w:cs="Times New Roman"/>
          <w:sz w:val="24"/>
          <w:szCs w:val="24"/>
        </w:rPr>
        <w:t>are linked to the</w:t>
      </w:r>
      <w:r w:rsidRPr="0034362F">
        <w:rPr>
          <w:rStyle w:val="Bodytext1"/>
          <w:rFonts w:ascii="Times New Roman" w:eastAsia="Arial" w:hAnsi="Times New Roman" w:cs="Times New Roman"/>
          <w:sz w:val="24"/>
          <w:szCs w:val="24"/>
        </w:rPr>
        <w:t xml:space="preserve">BPSproject </w:t>
      </w:r>
      <w:r w:rsidRPr="0034362F">
        <w:rPr>
          <w:rStyle w:val="Bodytext1"/>
          <w:rFonts w:ascii="Times New Roman" w:hAnsi="Times New Roman" w:cs="Times New Roman"/>
          <w:sz w:val="24"/>
          <w:szCs w:val="24"/>
        </w:rPr>
        <w:t>and the</w:t>
      </w:r>
      <w:r w:rsidRPr="0034362F">
        <w:rPr>
          <w:rStyle w:val="Bodytext1"/>
          <w:rFonts w:ascii="Times New Roman" w:eastAsia="Arial" w:hAnsi="Times New Roman" w:cs="Times New Roman"/>
          <w:sz w:val="24"/>
          <w:szCs w:val="24"/>
        </w:rPr>
        <w:t>BISS project respectively, and on the basis of the BPS project and BISS</w:t>
      </w:r>
      <w:r w:rsidRPr="0034362F">
        <w:rPr>
          <w:rStyle w:val="Bodytext1"/>
          <w:rFonts w:ascii="Times New Roman" w:hAnsi="Times New Roman" w:cs="Times New Roman"/>
          <w:sz w:val="24"/>
          <w:szCs w:val="24"/>
        </w:rPr>
        <w:t>project subsidy, young farmers who meet certain skills, work as head of unit, maximum age limit, etc. can receive subsidies for PYF</w:t>
      </w:r>
      <w:r w:rsidRPr="0034362F">
        <w:rPr>
          <w:rStyle w:val="Bodytext1"/>
          <w:rFonts w:ascii="Times New Roman" w:eastAsia="Arial" w:hAnsi="Times New Roman" w:cs="Times New Roman"/>
          <w:sz w:val="24"/>
          <w:szCs w:val="24"/>
        </w:rPr>
        <w:t>andCIS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projects.</w:t>
      </w:r>
    </w:p>
    <w:p w14:paraId="5ABA487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Therefore, based on the above analysis of the specificity of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the investigation authority, based on available information, believes that the PYF</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and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are linked to the</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project, respectively, have a high degree of association, the milk and milk products industry is the main beneficiary agricultural products under the</w:t>
      </w:r>
      <w:r w:rsidRPr="0034362F">
        <w:rPr>
          <w:rStyle w:val="Bodytext1"/>
          <w:rFonts w:ascii="Times New Roman" w:eastAsia="Arial" w:hAnsi="Times New Roman" w:cs="Times New Roman"/>
          <w:sz w:val="24"/>
          <w:szCs w:val="24"/>
        </w:rPr>
        <w:t>RP</w:t>
      </w:r>
      <w:r w:rsidRPr="0034362F">
        <w:rPr>
          <w:rStyle w:val="Bodytext1"/>
          <w:rFonts w:ascii="Times New Roman" w:hAnsi="Times New Roman" w:cs="Times New Roman"/>
          <w:sz w:val="24"/>
          <w:szCs w:val="24"/>
        </w:rPr>
        <w:t>project and the</w:t>
      </w:r>
      <w:r w:rsidRPr="0034362F">
        <w:rPr>
          <w:rStyle w:val="Bodytext1"/>
          <w:rFonts w:ascii="Times New Roman" w:eastAsia="Arial" w:hAnsi="Times New Roman" w:cs="Times New Roman"/>
          <w:sz w:val="24"/>
          <w:szCs w:val="24"/>
        </w:rPr>
        <w:t>CRISS</w:t>
      </w:r>
      <w:r w:rsidRPr="0034362F">
        <w:rPr>
          <w:rStyle w:val="Bodytext1"/>
          <w:rFonts w:ascii="Times New Roman" w:hAnsi="Times New Roman" w:cs="Times New Roman"/>
          <w:sz w:val="24"/>
          <w:szCs w:val="24"/>
        </w:rPr>
        <w:t>project, high and disproportionate subsidies.Not all farmers can receive subsidies under the PYF</w:t>
      </w:r>
      <w:r w:rsidRPr="0034362F">
        <w:rPr>
          <w:rStyle w:val="Bodytext1"/>
          <w:rFonts w:ascii="Times New Roman" w:eastAsia="Arial" w:hAnsi="Times New Roman" w:cs="Times New Roman"/>
          <w:sz w:val="24"/>
          <w:szCs w:val="24"/>
        </w:rPr>
        <w:t>project</w:t>
      </w:r>
      <w:r w:rsidRPr="0034362F">
        <w:rPr>
          <w:rStyle w:val="Bodytext1"/>
          <w:rFonts w:ascii="Times New Roman" w:hAnsi="Times New Roman" w:cs="Times New Roman"/>
          <w:sz w:val="24"/>
          <w:szCs w:val="24"/>
        </w:rPr>
        <w:t xml:space="preserve">and the </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 xml:space="preserve">project, the amount of subsidy received by farmers and the subsidy standards are not consistent, and certain enterprises and industries obtained by the exporting country </w:t>
      </w:r>
      <w:r w:rsidRPr="0034362F">
        <w:rPr>
          <w:rStyle w:val="Bodytext1"/>
          <w:rFonts w:ascii="Times New Roman" w:hAnsi="Times New Roman" w:cs="Times New Roman"/>
          <w:sz w:val="24"/>
          <w:szCs w:val="24"/>
        </w:rPr>
        <w:lastRenderedPageBreak/>
        <w:t>(area) are specifically defined in accordance with the</w:t>
      </w:r>
      <w:r w:rsidRPr="0034362F">
        <w:rPr>
          <w:rStyle w:val="Bodytext1"/>
          <w:rFonts w:ascii="Times New Roman" w:hAnsi="Times New Roman" w:cs="Times New Roman"/>
          <w:sz w:val="24"/>
          <w:szCs w:val="24"/>
        </w:rPr>
        <w:t xml:space="preserve"> provisions of Article 4 of the Countervailing Regulations.In determining the specificity of subsidies, factors such as the number of subsidized enterprises and the amount, proportion, time and manner of subsidies should also be taken into account.The investigating authority provisionally determined</w:t>
      </w:r>
      <w:r w:rsidRPr="0034362F">
        <w:rPr>
          <w:rStyle w:val="Bodytext1"/>
          <w:rFonts w:ascii="Times New Roman" w:eastAsia="Arial" w:hAnsi="Times New Roman" w:cs="Times New Roman"/>
          <w:sz w:val="24"/>
          <w:szCs w:val="24"/>
        </w:rPr>
        <w:t>that</w:t>
      </w:r>
      <w:r w:rsidRPr="0034362F">
        <w:rPr>
          <w:rStyle w:val="Bodytext1"/>
          <w:rFonts w:ascii="Times New Roman" w:hAnsi="Times New Roman" w:cs="Times New Roman"/>
          <w:sz w:val="24"/>
          <w:szCs w:val="24"/>
        </w:rPr>
        <w:t>the subsidies under the PYF project and the</w:t>
      </w:r>
      <w:r w:rsidRPr="0034362F">
        <w:rPr>
          <w:rStyle w:val="Bodytext1"/>
          <w:rFonts w:ascii="Times New Roman" w:eastAsia="Arial" w:hAnsi="Times New Roman" w:cs="Times New Roman"/>
          <w:sz w:val="24"/>
          <w:szCs w:val="24"/>
        </w:rPr>
        <w:t>CIS</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YF</w:t>
      </w:r>
      <w:r w:rsidRPr="0034362F">
        <w:rPr>
          <w:rStyle w:val="Bodytext1"/>
          <w:rFonts w:ascii="Times New Roman" w:hAnsi="Times New Roman" w:cs="Times New Roman"/>
          <w:sz w:val="24"/>
          <w:szCs w:val="24"/>
        </w:rPr>
        <w:t>project have the specificity of the provisions of Article 4 of the Anti-Subsidy Regulations.</w:t>
      </w:r>
    </w:p>
    <w:p w14:paraId="377AB1A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78FF3FBE"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27" w:name="bookmark55"/>
      <w:r w:rsidRPr="0034362F">
        <w:rPr>
          <w:rStyle w:val="Heading21"/>
          <w:rFonts w:ascii="Times New Roman" w:hAnsi="Times New Roman" w:cs="Times New Roman"/>
          <w:sz w:val="24"/>
          <w:szCs w:val="24"/>
        </w:rPr>
        <w:t xml:space="preserve">The benefits of subsidies under the project were reviewed by the investigative </w:t>
      </w:r>
      <w:proofErr w:type="gramStart"/>
      <w:r w:rsidRPr="0034362F">
        <w:rPr>
          <w:rStyle w:val="Heading21"/>
          <w:rFonts w:ascii="Times New Roman" w:hAnsi="Times New Roman" w:cs="Times New Roman"/>
          <w:sz w:val="24"/>
          <w:szCs w:val="24"/>
        </w:rPr>
        <w:t>authorities.The</w:t>
      </w:r>
      <w:proofErr w:type="gramEnd"/>
      <w:r w:rsidRPr="0034362F">
        <w:rPr>
          <w:rStyle w:val="Heading21"/>
          <w:rFonts w:ascii="Times New Roman" w:hAnsi="Times New Roman" w:cs="Times New Roman"/>
          <w:sz w:val="24"/>
          <w:szCs w:val="24"/>
        </w:rPr>
        <w:t xml:space="preserve"> determination of subsidized benefits of the project will be explained in the subsequent "Determination of Subsidy Benefits" section.</w:t>
      </w:r>
      <w:bookmarkEnd w:id="27"/>
    </w:p>
    <w:p w14:paraId="733D4C90" w14:textId="77777777" w:rsidR="00AC4779" w:rsidRPr="0034362F" w:rsidRDefault="0034362F" w:rsidP="0034362F">
      <w:pPr>
        <w:pStyle w:val="Bodytext10"/>
        <w:numPr>
          <w:ilvl w:val="0"/>
          <w:numId w:val="4"/>
        </w:numPr>
        <w:tabs>
          <w:tab w:val="left" w:pos="990"/>
        </w:tabs>
        <w:snapToGrid w:val="0"/>
        <w:spacing w:after="240" w:line="240" w:lineRule="auto"/>
        <w:ind w:firstLine="660"/>
        <w:jc w:val="both"/>
        <w:rPr>
          <w:rFonts w:ascii="Times New Roman" w:hAnsi="Times New Roman" w:cs="Times New Roman"/>
          <w:sz w:val="24"/>
          <w:szCs w:val="24"/>
        </w:rPr>
      </w:pPr>
      <w:proofErr w:type="gramStart"/>
      <w:r w:rsidRPr="0034362F">
        <w:rPr>
          <w:rStyle w:val="Bodytext1"/>
          <w:rFonts w:ascii="Times New Roman" w:eastAsia="Arial" w:hAnsi="Times New Roman" w:cs="Times New Roman"/>
          <w:sz w:val="24"/>
          <w:szCs w:val="24"/>
        </w:rPr>
        <w:t>Subsidies</w:t>
      </w:r>
      <w:r w:rsidRPr="0034362F">
        <w:rPr>
          <w:rStyle w:val="Bodytext1"/>
          <w:rFonts w:ascii="Times New Roman" w:hAnsi="Times New Roman" w:cs="Times New Roman"/>
          <w:b/>
          <w:bCs/>
          <w:sz w:val="24"/>
          <w:szCs w:val="24"/>
        </w:rPr>
        <w:t>for</w:t>
      </w:r>
      <w:proofErr w:type="gramEnd"/>
      <w:r w:rsidRPr="0034362F">
        <w:rPr>
          <w:rStyle w:val="Bodytext1"/>
          <w:rFonts w:ascii="Times New Roman" w:hAnsi="Times New Roman" w:cs="Times New Roman"/>
          <w:b/>
          <w:bCs/>
          <w:sz w:val="24"/>
          <w:szCs w:val="24"/>
        </w:rPr>
        <w:t xml:space="preserve"> storage of dairy products.</w:t>
      </w:r>
    </w:p>
    <w:p w14:paraId="11AF29E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the relevant dairy</w:t>
      </w:r>
      <w:r w:rsidRPr="0034362F">
        <w:rPr>
          <w:rStyle w:val="Bodytext1"/>
          <w:rFonts w:ascii="Times New Roman" w:eastAsia="Arial" w:hAnsi="Times New Roman" w:cs="Times New Roman"/>
          <w:sz w:val="24"/>
          <w:szCs w:val="24"/>
        </w:rPr>
        <w:t>storage aid (PSA</w:t>
      </w:r>
      <w:r w:rsidRPr="0034362F">
        <w:rPr>
          <w:rStyle w:val="Bodytext1"/>
          <w:rFonts w:ascii="Times New Roman" w:hAnsi="Times New Roman" w:cs="Times New Roman"/>
          <w:sz w:val="24"/>
          <w:szCs w:val="24"/>
        </w:rPr>
        <w:t>) is mainly for butter, skimmed milk powder and cheese.The amount of cheese subsidy is made up of two parts.One is the fixed storage cost subsidy, which is used to cover the fixed cost of storage.The second is the daily storage cost subsidy, which is used to cover the costs and financing costs between the contract storage period.According to preliminary evidence, the subsidy for fixed storage costs per ton of cheese products is €</w:t>
      </w:r>
      <w:r w:rsidRPr="0034362F">
        <w:rPr>
          <w:rStyle w:val="Bodytext1"/>
          <w:rFonts w:ascii="Times New Roman" w:eastAsia="Arial" w:hAnsi="Times New Roman" w:cs="Times New Roman"/>
          <w:sz w:val="24"/>
          <w:szCs w:val="24"/>
        </w:rPr>
        <w:t>15.57</w:t>
      </w:r>
      <w:r w:rsidRPr="0034362F">
        <w:rPr>
          <w:rStyle w:val="Bodytext1"/>
          <w:rFonts w:ascii="Times New Roman" w:hAnsi="Times New Roman" w:cs="Times New Roman"/>
          <w:sz w:val="24"/>
          <w:szCs w:val="24"/>
        </w:rPr>
        <w:t>and daily storage cost subsidy of €</w:t>
      </w:r>
      <w:r w:rsidRPr="0034362F">
        <w:rPr>
          <w:rStyle w:val="Bodytext1"/>
          <w:rFonts w:ascii="Times New Roman" w:eastAsia="Arial" w:hAnsi="Times New Roman" w:cs="Times New Roman"/>
          <w:sz w:val="24"/>
          <w:szCs w:val="24"/>
        </w:rPr>
        <w:t>0.40</w:t>
      </w:r>
      <w:r w:rsidRPr="0034362F">
        <w:rPr>
          <w:rStyle w:val="Bodytext1"/>
          <w:rFonts w:ascii="Times New Roman" w:hAnsi="Times New Roman" w:cs="Times New Roman"/>
          <w:sz w:val="24"/>
          <w:szCs w:val="24"/>
        </w:rPr>
        <w:t>per ton of cheese p</w:t>
      </w:r>
      <w:r w:rsidRPr="0034362F">
        <w:rPr>
          <w:rStyle w:val="Bodytext1"/>
          <w:rFonts w:ascii="Times New Roman" w:hAnsi="Times New Roman" w:cs="Times New Roman"/>
          <w:sz w:val="24"/>
          <w:szCs w:val="24"/>
        </w:rPr>
        <w:t>er tonne.The subsidy can increase the revenue of dairy producers and increase the competitiveness of products and benefit cheese, butter and defat milk powder products.The amount of subsidy provided by the project to the enterprise constitutes the benefits available to the subsidy.</w:t>
      </w:r>
    </w:p>
    <w:p w14:paraId="07E8151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6D7D920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According to the </w:t>
      </w:r>
      <w:proofErr w:type="gramStart"/>
      <w:r w:rsidRPr="0034362F">
        <w:rPr>
          <w:rStyle w:val="Bodytext1"/>
          <w:rFonts w:ascii="Times New Roman" w:hAnsi="Times New Roman" w:cs="Times New Roman"/>
          <w:sz w:val="24"/>
          <w:szCs w:val="24"/>
        </w:rPr>
        <w:t>applicant,</w:t>
      </w:r>
      <w:r w:rsidRPr="0034362F">
        <w:rPr>
          <w:rStyle w:val="Bodytext1"/>
          <w:rFonts w:ascii="Times New Roman" w:eastAsia="Arial" w:hAnsi="Times New Roman" w:cs="Times New Roman"/>
          <w:sz w:val="24"/>
          <w:szCs w:val="24"/>
        </w:rPr>
        <w:t>thePSA</w:t>
      </w:r>
      <w:r w:rsidRPr="0034362F">
        <w:rPr>
          <w:rStyle w:val="Bodytext1"/>
          <w:rFonts w:ascii="Times New Roman" w:hAnsi="Times New Roman" w:cs="Times New Roman"/>
          <w:sz w:val="24"/>
          <w:szCs w:val="24"/>
        </w:rPr>
        <w:t>project</w:t>
      </w:r>
      <w:proofErr w:type="gramEnd"/>
      <w:r w:rsidRPr="0034362F">
        <w:rPr>
          <w:rStyle w:val="Bodytext1"/>
          <w:rFonts w:ascii="Times New Roman" w:hAnsi="Times New Roman" w:cs="Times New Roman"/>
          <w:sz w:val="24"/>
          <w:szCs w:val="24"/>
        </w:rPr>
        <w:t xml:space="preserve"> is authorized by EU</w:t>
      </w:r>
      <w:r w:rsidRPr="0034362F">
        <w:rPr>
          <w:rStyle w:val="Bodytext1"/>
          <w:rFonts w:ascii="Times New Roman" w:eastAsia="Arial" w:hAnsi="Times New Roman" w:cs="Times New Roman"/>
          <w:sz w:val="24"/>
          <w:szCs w:val="24"/>
        </w:rPr>
        <w:t>Regulation1308/2013</w:t>
      </w:r>
      <w:r w:rsidRPr="0034362F">
        <w:rPr>
          <w:rStyle w:val="Bodytext1"/>
          <w:rFonts w:ascii="Times New Roman" w:hAnsi="Times New Roman" w:cs="Times New Roman"/>
          <w:sz w:val="24"/>
          <w:szCs w:val="24"/>
        </w:rPr>
        <w:t>, Regulation 1306/</w:t>
      </w:r>
      <w:proofErr w:type="gramStart"/>
      <w:r w:rsidRPr="0034362F">
        <w:rPr>
          <w:rStyle w:val="Bodytext1"/>
          <w:rFonts w:ascii="Times New Roman" w:hAnsi="Times New Roman" w:cs="Times New Roman"/>
          <w:sz w:val="24"/>
          <w:szCs w:val="24"/>
        </w:rPr>
        <w:t>2013,</w:t>
      </w:r>
      <w:r w:rsidRPr="0034362F">
        <w:rPr>
          <w:rStyle w:val="Bodytext1"/>
          <w:rFonts w:ascii="Times New Roman" w:eastAsia="Arial" w:hAnsi="Times New Roman" w:cs="Times New Roman"/>
          <w:sz w:val="24"/>
          <w:szCs w:val="24"/>
        </w:rPr>
        <w:t>Regulation</w:t>
      </w:r>
      <w:proofErr w:type="gramEnd"/>
      <w:r w:rsidRPr="0034362F">
        <w:rPr>
          <w:rStyle w:val="Bodytext1"/>
          <w:rFonts w:ascii="Times New Roman" w:hAnsi="Times New Roman" w:cs="Times New Roman"/>
          <w:sz w:val="24"/>
          <w:szCs w:val="24"/>
        </w:rPr>
        <w:t>2016/1238 and Regulation 2016/1240.The subsidy comes from the EU budget and is managed by the</w:t>
      </w:r>
      <w:r w:rsidRPr="0034362F">
        <w:rPr>
          <w:rStyle w:val="Bodytext1"/>
          <w:rFonts w:ascii="Times New Roman" w:eastAsia="Arial" w:hAnsi="Times New Roman" w:cs="Times New Roman"/>
          <w:sz w:val="24"/>
          <w:szCs w:val="24"/>
        </w:rPr>
        <w:t xml:space="preserve">EAGF </w:t>
      </w:r>
      <w:r w:rsidRPr="0034362F">
        <w:rPr>
          <w:rStyle w:val="Bodytext1"/>
          <w:rFonts w:ascii="Times New Roman" w:hAnsi="Times New Roman" w:cs="Times New Roman"/>
          <w:sz w:val="24"/>
          <w:szCs w:val="24"/>
        </w:rPr>
        <w:t>and the agricultural and rural development sector or other relevant agencies of the Member States.</w:t>
      </w:r>
    </w:p>
    <w:p w14:paraId="0557263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the legal basis for the</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project is the Common Market Organization (</w:t>
      </w:r>
      <w:r w:rsidRPr="0034362F">
        <w:rPr>
          <w:rStyle w:val="Bodytext1"/>
          <w:rFonts w:ascii="Times New Roman" w:eastAsia="Arial" w:hAnsi="Times New Roman" w:cs="Times New Roman"/>
          <w:sz w:val="24"/>
          <w:szCs w:val="24"/>
        </w:rPr>
        <w:t>CMO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(CMO) No. 1308/2013, in particular Article</w:t>
      </w:r>
      <w:r w:rsidRPr="0034362F">
        <w:rPr>
          <w:rStyle w:val="Bodytext1"/>
          <w:rFonts w:ascii="Times New Roman" w:eastAsia="Arial" w:hAnsi="Times New Roman" w:cs="Times New Roman"/>
          <w:sz w:val="24"/>
          <w:szCs w:val="24"/>
        </w:rPr>
        <w:t>17</w:t>
      </w:r>
      <w:r w:rsidRPr="0034362F">
        <w:rPr>
          <w:rStyle w:val="Bodytext1"/>
          <w:rFonts w:ascii="Times New Roman" w:hAnsi="Times New Roman" w:cs="Times New Roman"/>
          <w:sz w:val="24"/>
          <w:szCs w:val="24"/>
        </w:rPr>
        <w:t>and subsequent provisions.</w:t>
      </w:r>
      <w:r w:rsidRPr="0034362F">
        <w:rPr>
          <w:rStyle w:val="Bodytext1"/>
          <w:rFonts w:ascii="Times New Roman" w:eastAsia="Arial" w:hAnsi="Times New Roman" w:cs="Times New Roman"/>
          <w:sz w:val="24"/>
          <w:szCs w:val="24"/>
        </w:rPr>
        <w:t xml:space="preserve">The PSA </w:t>
      </w:r>
      <w:r w:rsidRPr="0034362F">
        <w:rPr>
          <w:rStyle w:val="Bodytext1"/>
          <w:rFonts w:ascii="Times New Roman" w:hAnsi="Times New Roman" w:cs="Times New Roman"/>
          <w:sz w:val="24"/>
          <w:szCs w:val="24"/>
        </w:rPr>
        <w:t>project is not a permanent project and is suitable for market supply and demand imbalances.When the project is initiated, the private operator undertakes to store a certain number of products over a period of time in order to obtain subsidies predetermined by the relevant dairy storage subsidy regulations.Member State authorities enter into contracts with suppliers and ch</w:t>
      </w:r>
      <w:r w:rsidRPr="0034362F">
        <w:rPr>
          <w:rStyle w:val="Bodytext1"/>
          <w:rFonts w:ascii="Times New Roman" w:hAnsi="Times New Roman" w:cs="Times New Roman"/>
          <w:sz w:val="24"/>
          <w:szCs w:val="24"/>
        </w:rPr>
        <w:t>eck whether products are stored within the commitment period.</w:t>
      </w:r>
    </w:p>
    <w:p w14:paraId="7B624E4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information obtained in the investigation, the investigation authority believes that in the</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project, the EU provides direct grants to qualified relevant dairy producers and operators, the project funding is still from the government budget, by the EU and the government departments of the Member States in accordance with EU and Member State laws.In accordance with the provisions of Article 3 of the Countervailing Article Act, the Government of the exporting country (region) directly provides financial support in the form of grants.As a result, the investigating body preliminarily determined that</w:t>
      </w:r>
      <w:r w:rsidRPr="0034362F">
        <w:rPr>
          <w:rStyle w:val="Bodytext1"/>
          <w:rFonts w:ascii="Times New Roman" w:hAnsi="Times New Roman" w:cs="Times New Roman"/>
          <w:sz w:val="24"/>
          <w:szCs w:val="24"/>
        </w:rPr>
        <w:t xml:space="preserve"> the</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projects provided by the EU and Member States constituted financial support.</w:t>
      </w:r>
    </w:p>
    <w:p w14:paraId="056186A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lastRenderedPageBreak/>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0978A45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asserts that, according to the provisions of Article 4 (</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 xml:space="preserve">) of the Countervailing Regulations, "subsidy received by certain enterprises and industries as specified in the laws and regulations of the exporting country (region)" is </w:t>
      </w:r>
      <w:proofErr w:type="gramStart"/>
      <w:r w:rsidRPr="0034362F">
        <w:rPr>
          <w:rStyle w:val="Bodytext1"/>
          <w:rFonts w:ascii="Times New Roman" w:hAnsi="Times New Roman" w:cs="Times New Roman"/>
          <w:sz w:val="24"/>
          <w:szCs w:val="24"/>
        </w:rPr>
        <w:t>exclusive.According</w:t>
      </w:r>
      <w:r w:rsidRPr="0034362F">
        <w:rPr>
          <w:rStyle w:val="Bodytext1"/>
          <w:rFonts w:ascii="Times New Roman" w:eastAsia="Arial" w:hAnsi="Times New Roman" w:cs="Times New Roman"/>
          <w:sz w:val="24"/>
          <w:szCs w:val="24"/>
        </w:rPr>
        <w:t>to</w:t>
      </w:r>
      <w:r w:rsidRPr="0034362F">
        <w:rPr>
          <w:rStyle w:val="Bodytext1"/>
          <w:rFonts w:ascii="Times New Roman" w:hAnsi="Times New Roman" w:cs="Times New Roman"/>
          <w:sz w:val="24"/>
          <w:szCs w:val="24"/>
        </w:rPr>
        <w:t>the</w:t>
      </w:r>
      <w:proofErr w:type="gramEnd"/>
      <w:r w:rsidRPr="0034362F">
        <w:rPr>
          <w:rStyle w:val="Bodytext1"/>
          <w:rFonts w:ascii="Times New Roman" w:hAnsi="Times New Roman" w:cs="Times New Roman"/>
          <w:sz w:val="24"/>
          <w:szCs w:val="24"/>
        </w:rPr>
        <w:t xml:space="preserve"> 2020/591 regulation, the </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project is mainly aimed at cheese, butter and skimmed milk powder, so the</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project is specific.</w:t>
      </w:r>
    </w:p>
    <w:p w14:paraId="7445835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the legal basis for the</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project is the Common Market Organization (</w:t>
      </w:r>
      <w:r w:rsidRPr="0034362F">
        <w:rPr>
          <w:rStyle w:val="Bodytext1"/>
          <w:rFonts w:ascii="Times New Roman" w:eastAsia="Arial" w:hAnsi="Times New Roman" w:cs="Times New Roman"/>
          <w:sz w:val="24"/>
          <w:szCs w:val="24"/>
        </w:rPr>
        <w:t>CMO</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(CMO) No. 1308/2013, in particular Article</w:t>
      </w:r>
      <w:r w:rsidRPr="0034362F">
        <w:rPr>
          <w:rStyle w:val="Bodytext1"/>
          <w:rFonts w:ascii="Times New Roman" w:eastAsia="Arial" w:hAnsi="Times New Roman" w:cs="Times New Roman"/>
          <w:sz w:val="24"/>
          <w:szCs w:val="24"/>
        </w:rPr>
        <w:t>17</w:t>
      </w:r>
      <w:r w:rsidRPr="0034362F">
        <w:rPr>
          <w:rStyle w:val="Bodytext1"/>
          <w:rFonts w:ascii="Times New Roman" w:hAnsi="Times New Roman" w:cs="Times New Roman"/>
          <w:sz w:val="24"/>
          <w:szCs w:val="24"/>
        </w:rPr>
        <w:t>and subsequent provisions.Only three dairy products are eligible for the relevant dairy storage subsidy:Butter, cheese (with geographical indications) and skim milk powder.The final example of the dairy industry-related storage subsidy for products under investigation is some cheese subsidies authorized by the European Commission Regulation</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EC) No. 2020/591 of</w:t>
      </w:r>
      <w:r w:rsidRPr="0034362F">
        <w:rPr>
          <w:rStyle w:val="Bodytext1"/>
          <w:rFonts w:ascii="Times New Roman" w:eastAsia="Arial" w:hAnsi="Times New Roman" w:cs="Times New Roman"/>
          <w:sz w:val="24"/>
          <w:szCs w:val="24"/>
        </w:rPr>
        <w:t>30April2020</w:t>
      </w:r>
      <w:r w:rsidRPr="0034362F">
        <w:rPr>
          <w:rStyle w:val="Bodytext1"/>
          <w:rFonts w:ascii="Times New Roman" w:hAnsi="Times New Roman" w:cs="Times New Roman"/>
          <w:sz w:val="24"/>
          <w:szCs w:val="24"/>
        </w:rPr>
        <w:t>.The regulation is provisional and will cease to apply at the end of</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w:t>
      </w:r>
    </w:p>
    <w:p w14:paraId="29CD2D8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Article 4 of the Countervailing Regulations, subsidies received by certain enterprises and industries clearly defined by the laws and regulations of the exporting country (region) are exclusive. The investigating authority initially determined that the subsidies provided by the EU under the project to the qualified producers and operators of the products under investigation were exclusive.</w:t>
      </w:r>
    </w:p>
    <w:p w14:paraId="3F58441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383850F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the</w:t>
      </w:r>
      <w:r w:rsidRPr="0034362F">
        <w:rPr>
          <w:rStyle w:val="Bodytext1"/>
          <w:rFonts w:ascii="Times New Roman" w:eastAsia="Arial" w:hAnsi="Times New Roman" w:cs="Times New Roman"/>
          <w:sz w:val="24"/>
          <w:szCs w:val="24"/>
        </w:rPr>
        <w:t>PSA</w:t>
      </w:r>
      <w:r w:rsidRPr="0034362F">
        <w:rPr>
          <w:rStyle w:val="Bodytext1"/>
          <w:rFonts w:ascii="Times New Roman" w:hAnsi="Times New Roman" w:cs="Times New Roman"/>
          <w:sz w:val="24"/>
          <w:szCs w:val="24"/>
        </w:rPr>
        <w:t>program subsidy can increase the financial income of dairy producers and enhance product competitiveness, so that cheese, butter and skim milk powder products benefit.</w:t>
      </w:r>
      <w:r w:rsidRPr="0034362F">
        <w:rPr>
          <w:rStyle w:val="Bodytext1"/>
          <w:rFonts w:ascii="Times New Roman" w:eastAsia="Arial" w:hAnsi="Times New Roman" w:cs="Times New Roman"/>
          <w:sz w:val="24"/>
          <w:szCs w:val="24"/>
        </w:rPr>
        <w:t>The amount of subsidy provided to enterprises by the PSA</w:t>
      </w:r>
      <w:r w:rsidRPr="0034362F">
        <w:rPr>
          <w:rStyle w:val="Bodytext1"/>
          <w:rFonts w:ascii="Times New Roman" w:hAnsi="Times New Roman" w:cs="Times New Roman"/>
          <w:sz w:val="24"/>
          <w:szCs w:val="24"/>
        </w:rPr>
        <w:t>project constitutes the benefits that can be obtained.Preliminary evidence shows that the subsidy for fixed storage costs per tonne of cheese products is €</w:t>
      </w:r>
      <w:r w:rsidRPr="0034362F">
        <w:rPr>
          <w:rStyle w:val="Bodytext1"/>
          <w:rFonts w:ascii="Times New Roman" w:eastAsia="Arial" w:hAnsi="Times New Roman" w:cs="Times New Roman"/>
          <w:sz w:val="24"/>
          <w:szCs w:val="24"/>
        </w:rPr>
        <w:t>15.57</w:t>
      </w:r>
      <w:r w:rsidRPr="0034362F">
        <w:rPr>
          <w:rStyle w:val="Bodytext1"/>
          <w:rFonts w:ascii="Times New Roman" w:hAnsi="Times New Roman" w:cs="Times New Roman"/>
          <w:sz w:val="24"/>
          <w:szCs w:val="24"/>
        </w:rPr>
        <w:t>and daily storage cost subsidy of €</w:t>
      </w:r>
      <w:r w:rsidRPr="0034362F">
        <w:rPr>
          <w:rStyle w:val="Bodytext1"/>
          <w:rFonts w:ascii="Times New Roman" w:eastAsia="Arial" w:hAnsi="Times New Roman" w:cs="Times New Roman"/>
          <w:sz w:val="24"/>
          <w:szCs w:val="24"/>
        </w:rPr>
        <w:t>0.40</w:t>
      </w:r>
      <w:r w:rsidRPr="0034362F">
        <w:rPr>
          <w:rStyle w:val="Bodytext1"/>
          <w:rFonts w:ascii="Times New Roman" w:hAnsi="Times New Roman" w:cs="Times New Roman"/>
          <w:sz w:val="24"/>
          <w:szCs w:val="24"/>
        </w:rPr>
        <w:t>per day.</w:t>
      </w:r>
    </w:p>
    <w:p w14:paraId="6385DE5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Article</w:t>
      </w:r>
      <w:r w:rsidRPr="0034362F">
        <w:rPr>
          <w:rStyle w:val="Bodytext1"/>
          <w:rFonts w:ascii="Times New Roman" w:eastAsia="Arial" w:hAnsi="Times New Roman" w:cs="Times New Roman"/>
          <w:sz w:val="24"/>
          <w:szCs w:val="24"/>
        </w:rPr>
        <w:t>4</w:t>
      </w:r>
      <w:r w:rsidRPr="0034362F">
        <w:rPr>
          <w:rStyle w:val="Bodytext1"/>
          <w:rFonts w:ascii="Times New Roman" w:hAnsi="Times New Roman" w:cs="Times New Roman"/>
          <w:sz w:val="24"/>
          <w:szCs w:val="24"/>
        </w:rPr>
        <w:t>of the European Commission</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2020/591 of</w:t>
      </w:r>
      <w:r w:rsidRPr="0034362F">
        <w:rPr>
          <w:rStyle w:val="Bodytext1"/>
          <w:rFonts w:ascii="Times New Roman" w:eastAsia="Arial" w:hAnsi="Times New Roman" w:cs="Times New Roman"/>
          <w:sz w:val="24"/>
          <w:szCs w:val="24"/>
        </w:rPr>
        <w:t>30</w:t>
      </w:r>
      <w:r w:rsidRPr="0034362F">
        <w:rPr>
          <w:rStyle w:val="Bodytext1"/>
          <w:rFonts w:ascii="Times New Roman" w:hAnsi="Times New Roman" w:cs="Times New Roman"/>
          <w:sz w:val="24"/>
          <w:szCs w:val="24"/>
        </w:rPr>
        <w:t>April</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provides for a fixed amount and a fixed storage cost subsidy of €</w:t>
      </w:r>
      <w:r w:rsidRPr="0034362F">
        <w:rPr>
          <w:rStyle w:val="Bodytext1"/>
          <w:rFonts w:ascii="Times New Roman" w:eastAsia="Arial" w:hAnsi="Times New Roman" w:cs="Times New Roman"/>
          <w:sz w:val="24"/>
          <w:szCs w:val="24"/>
        </w:rPr>
        <w:t>15.57</w:t>
      </w:r>
      <w:r w:rsidRPr="0034362F">
        <w:rPr>
          <w:rStyle w:val="Bodytext1"/>
          <w:rFonts w:ascii="Times New Roman" w:hAnsi="Times New Roman" w:cs="Times New Roman"/>
          <w:sz w:val="24"/>
          <w:szCs w:val="24"/>
        </w:rPr>
        <w:t>per ton of cheese;A daily allowance of €</w:t>
      </w:r>
      <w:r w:rsidRPr="0034362F">
        <w:rPr>
          <w:rStyle w:val="Bodytext1"/>
          <w:rFonts w:ascii="Times New Roman" w:eastAsia="Arial" w:hAnsi="Times New Roman" w:cs="Times New Roman"/>
          <w:sz w:val="24"/>
          <w:szCs w:val="24"/>
        </w:rPr>
        <w:t>0.40</w:t>
      </w:r>
      <w:r w:rsidRPr="0034362F">
        <w:rPr>
          <w:rStyle w:val="Bodytext1"/>
          <w:rFonts w:ascii="Times New Roman" w:hAnsi="Times New Roman" w:cs="Times New Roman"/>
          <w:sz w:val="24"/>
          <w:szCs w:val="24"/>
        </w:rPr>
        <w:t>per ton of cheese during the contract storage period;The contract storage period expires one day prior to release;Subsidies may be granted if the contract is stored for a period of</w:t>
      </w:r>
      <w:r w:rsidRPr="0034362F">
        <w:rPr>
          <w:rStyle w:val="Bodytext1"/>
          <w:rFonts w:ascii="Times New Roman" w:eastAsia="Arial" w:hAnsi="Times New Roman" w:cs="Times New Roman"/>
          <w:sz w:val="24"/>
          <w:szCs w:val="24"/>
        </w:rPr>
        <w:t>60</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180</w:t>
      </w:r>
      <w:r w:rsidRPr="0034362F">
        <w:rPr>
          <w:rStyle w:val="Bodytext1"/>
          <w:rFonts w:ascii="Times New Roman" w:hAnsi="Times New Roman" w:cs="Times New Roman"/>
          <w:sz w:val="24"/>
          <w:szCs w:val="24"/>
        </w:rPr>
        <w:t>days. At the same time, participation in the subsidy is only from</w:t>
      </w:r>
      <w:r w:rsidRPr="0034362F">
        <w:rPr>
          <w:rStyle w:val="Bodytext1"/>
          <w:rFonts w:ascii="Times New Roman" w:eastAsia="Arial" w:hAnsi="Times New Roman" w:cs="Times New Roman"/>
          <w:sz w:val="24"/>
          <w:szCs w:val="24"/>
        </w:rPr>
        <w:t>May7</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June30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with a maximum storage period of</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6</w:t>
      </w:r>
      <w:r w:rsidRPr="0034362F">
        <w:rPr>
          <w:rStyle w:val="Bodytext1"/>
          <w:rFonts w:ascii="Times New Roman" w:hAnsi="Times New Roman" w:cs="Times New Roman"/>
          <w:sz w:val="24"/>
          <w:szCs w:val="24"/>
        </w:rPr>
        <w:t>months, and no later than</w:t>
      </w:r>
      <w:r w:rsidRPr="0034362F">
        <w:rPr>
          <w:rStyle w:val="Bodytext1"/>
          <w:rFonts w:ascii="Times New Roman" w:eastAsia="Arial" w:hAnsi="Times New Roman" w:cs="Times New Roman"/>
          <w:sz w:val="24"/>
          <w:szCs w:val="24"/>
        </w:rPr>
        <w:t>December</w:t>
      </w:r>
      <w:r w:rsidRPr="0034362F">
        <w:rPr>
          <w:rStyle w:val="Bodytext1"/>
          <w:rFonts w:ascii="Times New Roman" w:eastAsia="Arial" w:hAnsi="Times New Roman" w:cs="Times New Roman"/>
          <w:sz w:val="24"/>
          <w:szCs w:val="24"/>
        </w:rPr>
        <w:t>31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w:t>
      </w:r>
    </w:p>
    <w:p w14:paraId="21AF1FD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proofErr w:type="gramStart"/>
      <w:r w:rsidRPr="0034362F">
        <w:rPr>
          <w:rStyle w:val="Bodytext1"/>
          <w:rFonts w:ascii="Times New Roman" w:hAnsi="Times New Roman" w:cs="Times New Roman"/>
          <w:sz w:val="24"/>
          <w:szCs w:val="24"/>
        </w:rPr>
        <w:t>Taking into account</w:t>
      </w:r>
      <w:proofErr w:type="gramEnd"/>
      <w:r w:rsidRPr="0034362F">
        <w:rPr>
          <w:rStyle w:val="Bodytext1"/>
          <w:rFonts w:ascii="Times New Roman" w:hAnsi="Times New Roman" w:cs="Times New Roman"/>
          <w:sz w:val="24"/>
          <w:szCs w:val="24"/>
        </w:rPr>
        <w:t xml:space="preserve"> the evidence and information currently available, the investigating authority decided to continue the investigation into the project after the preliminary ruling.</w:t>
      </w:r>
    </w:p>
    <w:p w14:paraId="5666824E" w14:textId="77777777" w:rsidR="00AC4779" w:rsidRPr="0034362F" w:rsidRDefault="0034362F" w:rsidP="0034362F">
      <w:pPr>
        <w:pStyle w:val="Heading310"/>
        <w:keepNext/>
        <w:keepLines/>
        <w:numPr>
          <w:ilvl w:val="0"/>
          <w:numId w:val="4"/>
        </w:numPr>
        <w:tabs>
          <w:tab w:val="left" w:pos="944"/>
        </w:tabs>
        <w:snapToGrid w:val="0"/>
        <w:spacing w:after="240" w:line="240" w:lineRule="auto"/>
        <w:jc w:val="both"/>
        <w:rPr>
          <w:rFonts w:ascii="Times New Roman" w:hAnsi="Times New Roman" w:cs="Times New Roman"/>
          <w:sz w:val="24"/>
          <w:szCs w:val="24"/>
        </w:rPr>
      </w:pPr>
      <w:bookmarkStart w:id="28" w:name="bookmark57"/>
      <w:r w:rsidRPr="0034362F">
        <w:rPr>
          <w:rStyle w:val="Heading31"/>
          <w:rFonts w:ascii="Times New Roman" w:eastAsia="Arial" w:hAnsi="Times New Roman" w:cs="Times New Roman"/>
          <w:sz w:val="24"/>
          <w:szCs w:val="24"/>
        </w:rPr>
        <w:t>A</w:t>
      </w:r>
      <w:r w:rsidRPr="0034362F">
        <w:rPr>
          <w:rStyle w:val="Heading31"/>
          <w:rFonts w:ascii="Times New Roman" w:hAnsi="Times New Roman" w:cs="Times New Roman"/>
          <w:sz w:val="24"/>
          <w:szCs w:val="24"/>
        </w:rPr>
        <w:t>range of interventions for rural development.</w:t>
      </w:r>
      <w:bookmarkEnd w:id="28"/>
    </w:p>
    <w:p w14:paraId="35A1D170"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hAnsi="Times New Roman" w:cs="Times New Roman"/>
          <w:sz w:val="24"/>
          <w:szCs w:val="24"/>
        </w:rPr>
        <w:t xml:space="preserve">The </w:t>
      </w:r>
      <w:r w:rsidRPr="0034362F">
        <w:rPr>
          <w:rStyle w:val="Bodytext2"/>
          <w:rFonts w:ascii="Times New Roman" w:eastAsia="SimSun" w:hAnsi="Times New Roman" w:cs="Times New Roman"/>
          <w:sz w:val="24"/>
          <w:szCs w:val="24"/>
        </w:rPr>
        <w:t>applicant argued that a range of interventions for rural development came from the EU Common Agribusiness Policy mandate and was committed to providing financial subsidies in a number of areas.For example</w:t>
      </w:r>
      <w:r w:rsidRPr="0034362F">
        <w:rPr>
          <w:rStyle w:val="Bodytext2"/>
          <w:rFonts w:ascii="Times New Roman" w:hAnsi="Times New Roman" w:cs="Times New Roman"/>
          <w:sz w:val="24"/>
          <w:szCs w:val="24"/>
        </w:rPr>
        <w:t>, under</w:t>
      </w:r>
      <w:r w:rsidRPr="0034362F">
        <w:rPr>
          <w:rStyle w:val="Bodytext2"/>
          <w:rFonts w:ascii="Times New Roman" w:eastAsia="SimSun" w:hAnsi="Times New Roman" w:cs="Times New Roman"/>
          <w:sz w:val="24"/>
          <w:szCs w:val="24"/>
        </w:rPr>
        <w:t>Regulation 2021/2115, the subsidy area involves (1) Environmental,</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Climate -</w:t>
      </w:r>
      <w:r w:rsidRPr="0034362F">
        <w:rPr>
          <w:rStyle w:val="Bodytext2"/>
          <w:rFonts w:ascii="Times New Roman" w:hAnsi="Times New Roman" w:cs="Times New Roman"/>
          <w:sz w:val="24"/>
          <w:szCs w:val="24"/>
        </w:rPr>
        <w:t>Related And Other Management Commitments (</w:t>
      </w:r>
      <w:r w:rsidRPr="0034362F">
        <w:rPr>
          <w:rStyle w:val="Bodytext2"/>
          <w:rFonts w:ascii="Times New Roman" w:eastAsia="SimSun" w:hAnsi="Times New Roman" w:cs="Times New Roman"/>
          <w:sz w:val="24"/>
          <w:szCs w:val="24"/>
        </w:rPr>
        <w:t>ENVCLIM)</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 xml:space="preserve">(2) Natural or Other </w:t>
      </w:r>
      <w:r w:rsidRPr="0034362F">
        <w:rPr>
          <w:rStyle w:val="Bodytext2"/>
          <w:rFonts w:ascii="Times New Roman" w:hAnsi="Times New Roman" w:cs="Times New Roman"/>
          <w:sz w:val="24"/>
          <w:szCs w:val="24"/>
        </w:rPr>
        <w:t>Area</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Specific Constraints</w:t>
      </w:r>
      <w:r w:rsidRPr="0034362F">
        <w:rPr>
          <w:rStyle w:val="Bodytext2"/>
          <w:rFonts w:ascii="Times New Roman" w:eastAsia="SimSun" w:hAnsi="Times New Roman" w:cs="Times New Roman"/>
          <w:sz w:val="24"/>
          <w:szCs w:val="24"/>
        </w:rPr>
        <w:t xml:space="preserve">(ANC);Area-Specific </w:t>
      </w:r>
      <w:r w:rsidRPr="0034362F">
        <w:rPr>
          <w:rStyle w:val="Bodytext2"/>
          <w:rFonts w:ascii="Times New Roman" w:eastAsia="SimSun" w:hAnsi="Times New Roman" w:cs="Times New Roman"/>
          <w:sz w:val="24"/>
          <w:szCs w:val="24"/>
        </w:rPr>
        <w:lastRenderedPageBreak/>
        <w:t>Disadvantages Resulting</w:t>
      </w:r>
      <w:r w:rsidRPr="0034362F">
        <w:rPr>
          <w:rStyle w:val="Bodytext2"/>
          <w:rFonts w:ascii="Times New Roman" w:hAnsi="Times New Roman" w:cs="Times New Roman"/>
          <w:sz w:val="24"/>
          <w:szCs w:val="24"/>
        </w:rPr>
        <w:t xml:space="preserve">from Certain Mandatory Requirements </w:t>
      </w:r>
      <w:r w:rsidRPr="0034362F">
        <w:rPr>
          <w:rStyle w:val="Bodytext2"/>
          <w:rFonts w:ascii="Times New Roman" w:eastAsia="SimSun" w:hAnsi="Times New Roman" w:cs="Times New Roman"/>
          <w:sz w:val="24"/>
          <w:szCs w:val="24"/>
        </w:rPr>
        <w:t>(ASD);(</w:t>
      </w:r>
      <w:r w:rsidRPr="0034362F">
        <w:rPr>
          <w:rStyle w:val="Bodytext2"/>
          <w:rFonts w:ascii="Times New Roman" w:hAnsi="Times New Roman" w:cs="Times New Roman"/>
          <w:sz w:val="24"/>
          <w:szCs w:val="24"/>
        </w:rPr>
        <w:t>4</w:t>
      </w:r>
      <w:r w:rsidRPr="0034362F">
        <w:rPr>
          <w:rStyle w:val="Bodytext2"/>
          <w:rFonts w:ascii="Times New Roman" w:eastAsia="SimSun" w:hAnsi="Times New Roman" w:cs="Times New Roman"/>
          <w:sz w:val="24"/>
          <w:szCs w:val="24"/>
        </w:rPr>
        <w:t>) Investments,</w:t>
      </w:r>
      <w:r w:rsidRPr="0034362F">
        <w:rPr>
          <w:rStyle w:val="Bodytext2"/>
          <w:rFonts w:ascii="Times New Roman" w:hAnsi="Times New Roman" w:cs="Times New Roman"/>
          <w:sz w:val="24"/>
          <w:szCs w:val="24"/>
        </w:rPr>
        <w:t>Including Investments in Ir</w:t>
      </w:r>
      <w:r w:rsidRPr="0034362F">
        <w:rPr>
          <w:rStyle w:val="Bodytext2"/>
          <w:rFonts w:ascii="Times New Roman" w:hAnsi="Times New Roman" w:cs="Times New Roman"/>
          <w:sz w:val="24"/>
          <w:szCs w:val="24"/>
        </w:rPr>
        <w:t xml:space="preserve">rigation </w:t>
      </w:r>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INVEST</w:t>
      </w:r>
      <w:r w:rsidRPr="0034362F">
        <w:rPr>
          <w:rStyle w:val="Bodytext2"/>
          <w:rFonts w:ascii="Times New Roman" w:eastAsia="SimSun" w:hAnsi="Times New Roman" w:cs="Times New Roman"/>
          <w:sz w:val="24"/>
          <w:szCs w:val="24"/>
        </w:rPr>
        <w:t>);Setting-up of</w:t>
      </w:r>
      <w:r w:rsidRPr="0034362F">
        <w:rPr>
          <w:rStyle w:val="Bodytext2"/>
          <w:rFonts w:ascii="Times New Roman" w:eastAsia="SimSun" w:hAnsi="Times New Roman" w:cs="Times New Roman"/>
          <w:sz w:val="24"/>
          <w:szCs w:val="24"/>
        </w:rPr>
        <w:t>Young Farmers and</w:t>
      </w:r>
      <w:r w:rsidRPr="0034362F">
        <w:rPr>
          <w:rStyle w:val="Bodytext2"/>
          <w:rFonts w:ascii="Times New Roman" w:hAnsi="Times New Roman" w:cs="Times New Roman"/>
          <w:sz w:val="24"/>
          <w:szCs w:val="24"/>
        </w:rPr>
        <w:t>New Farmers and Rural Business Start</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xml:space="preserve">up </w:t>
      </w:r>
      <w:r w:rsidRPr="0034362F">
        <w:rPr>
          <w:rStyle w:val="Bodytext2"/>
          <w:rFonts w:ascii="Times New Roman" w:eastAsia="SimSun" w:hAnsi="Times New Roman" w:cs="Times New Roman"/>
          <w:sz w:val="24"/>
          <w:szCs w:val="24"/>
        </w:rPr>
        <w:t>(INSTAL);(6) Risk</w:t>
      </w:r>
      <w:r w:rsidRPr="0034362F">
        <w:rPr>
          <w:rStyle w:val="Bodytext2"/>
          <w:rFonts w:ascii="Times New Roman" w:hAnsi="Times New Roman" w:cs="Times New Roman"/>
          <w:sz w:val="24"/>
          <w:szCs w:val="24"/>
        </w:rPr>
        <w:t>Management Tools</w:t>
      </w:r>
      <w:r w:rsidRPr="0034362F">
        <w:rPr>
          <w:rStyle w:val="Bodytext2"/>
          <w:rFonts w:ascii="Times New Roman" w:eastAsia="SimSun" w:hAnsi="Times New Roman" w:cs="Times New Roman"/>
          <w:sz w:val="24"/>
          <w:szCs w:val="24"/>
        </w:rPr>
        <w:t>; (</w:t>
      </w:r>
      <w:r w:rsidRPr="0034362F">
        <w:rPr>
          <w:rStyle w:val="Bodytext2"/>
          <w:rFonts w:ascii="Times New Roman" w:hAnsi="Times New Roman" w:cs="Times New Roman"/>
          <w:sz w:val="24"/>
          <w:szCs w:val="24"/>
        </w:rPr>
        <w:t>7</w:t>
      </w:r>
      <w:r w:rsidRPr="0034362F">
        <w:rPr>
          <w:rStyle w:val="Bodytext2"/>
          <w:rFonts w:ascii="Times New Roman" w:eastAsia="SimSun" w:hAnsi="Times New Roman" w:cs="Times New Roman"/>
          <w:sz w:val="24"/>
          <w:szCs w:val="24"/>
        </w:rPr>
        <w:t xml:space="preserve">) Cooperation(coop for short);Knowledge Exchange and Dissemination of </w:t>
      </w:r>
      <w:r w:rsidRPr="0034362F">
        <w:rPr>
          <w:rStyle w:val="Bodytext2"/>
          <w:rFonts w:ascii="Times New Roman" w:hAnsi="Times New Roman" w:cs="Times New Roman"/>
          <w:sz w:val="24"/>
          <w:szCs w:val="24"/>
        </w:rPr>
        <w:t xml:space="preserve">Information </w:t>
      </w:r>
      <w:r w:rsidRPr="0034362F">
        <w:rPr>
          <w:rStyle w:val="Bodytext2"/>
          <w:rFonts w:ascii="Times New Roman" w:eastAsia="SimSun" w:hAnsi="Times New Roman" w:cs="Times New Roman"/>
          <w:sz w:val="24"/>
          <w:szCs w:val="24"/>
        </w:rPr>
        <w:t xml:space="preserve">(KNOW).The relevant projects shall be formulated by each Member State in accordance with the actual situation of the country for individual subsidy policies in a given area and shall be approved by the Commission.Through rural development interventions, the EU and member governments provide subsidies to eligible beneficiaries, either </w:t>
      </w:r>
      <w:r w:rsidRPr="0034362F">
        <w:rPr>
          <w:rStyle w:val="Bodytext2"/>
          <w:rFonts w:ascii="Times New Roman" w:eastAsia="SimSun" w:hAnsi="Times New Roman" w:cs="Times New Roman"/>
          <w:sz w:val="24"/>
          <w:szCs w:val="24"/>
        </w:rPr>
        <w:t>to increase their fiscal revenues or to reduce their cost expenditures.The amount of subsidy actually spent by the EU and its member governments constitutes the benefit of the subsidies available.</w:t>
      </w:r>
    </w:p>
    <w:p w14:paraId="1BEC8D2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5CEF03D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argued that a series of interventions for rural development (</w:t>
      </w:r>
      <w:r w:rsidRPr="0034362F">
        <w:rPr>
          <w:rStyle w:val="Bodytext1"/>
          <w:rFonts w:ascii="Times New Roman" w:eastAsia="Arial" w:hAnsi="Times New Roman" w:cs="Times New Roman"/>
          <w:sz w:val="24"/>
          <w:szCs w:val="24"/>
        </w:rPr>
        <w:t>MFF</w:t>
      </w:r>
      <w:r w:rsidRPr="0034362F">
        <w:rPr>
          <w:rStyle w:val="Bodytext1"/>
          <w:rFonts w:ascii="Times New Roman" w:hAnsi="Times New Roman" w:cs="Times New Roman"/>
          <w:sz w:val="24"/>
          <w:szCs w:val="24"/>
        </w:rPr>
        <w:t>) came from the EU Common Agricultural Policy mandate and was committed to providing financial subsidies in a number of areas.A series of intervention measures for agricultural and village development are financed from the EU budget and the Member State budget, which are jointly implemented by</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and the relevant government departments of the Member States.In terms of project operation, the Member States shall first formulate individual subsidy policies in a particular area according to their actual sit</w:t>
      </w:r>
      <w:r w:rsidRPr="0034362F">
        <w:rPr>
          <w:rStyle w:val="Bodytext1"/>
          <w:rFonts w:ascii="Times New Roman" w:hAnsi="Times New Roman" w:cs="Times New Roman"/>
          <w:sz w:val="24"/>
          <w:szCs w:val="24"/>
        </w:rPr>
        <w:t>uation, including subsidy purposes, implementation mechanism, subsidy standards, beneficiaries, etc., and then the Member States will submit the subsidy policy to the European Commission for approval.</w:t>
      </w:r>
    </w:p>
    <w:p w14:paraId="5873AC5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rural development is the "second pillar" of the EU Common Agricultural Policy (</w:t>
      </w:r>
      <w:r w:rsidRPr="0034362F">
        <w:rPr>
          <w:rStyle w:val="Bodytext1"/>
          <w:rFonts w:ascii="Times New Roman" w:eastAsia="Arial" w:hAnsi="Times New Roman" w:cs="Times New Roman"/>
          <w:sz w:val="24"/>
          <w:szCs w:val="24"/>
        </w:rPr>
        <w:t>CAP</w:t>
      </w:r>
      <w:r w:rsidRPr="0034362F">
        <w:rPr>
          <w:rStyle w:val="Bodytext1"/>
          <w:rFonts w:ascii="Times New Roman" w:hAnsi="Times New Roman" w:cs="Times New Roman"/>
          <w:sz w:val="24"/>
          <w:szCs w:val="24"/>
        </w:rPr>
        <w:t>), promoting "pillar 1" income subsidies and market measures by strengthening economic, environmental and social sustainability in rural areas.</w:t>
      </w:r>
      <w:r w:rsidRPr="0034362F">
        <w:rPr>
          <w:rStyle w:val="Bodytext1"/>
          <w:rFonts w:ascii="Times New Roman" w:eastAsia="Arial" w:hAnsi="Times New Roman" w:cs="Times New Roman"/>
          <w:sz w:val="24"/>
          <w:szCs w:val="24"/>
        </w:rPr>
        <w:t>During the period</w:t>
      </w:r>
      <w:r w:rsidRPr="0034362F">
        <w:rPr>
          <w:rStyle w:val="Bodytext1"/>
          <w:rFonts w:ascii="Times New Roman" w:hAnsi="Times New Roman" w:cs="Times New Roman"/>
          <w:sz w:val="24"/>
          <w:szCs w:val="24"/>
        </w:rPr>
        <w:t>CAP2014 -</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xml:space="preserve">, the Commission is responsible for managing the </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in accordance with the Fundamental Principles of</w:t>
      </w:r>
      <w:r w:rsidRPr="0034362F">
        <w:rPr>
          <w:rStyle w:val="Bodytext1"/>
          <w:rFonts w:ascii="Times New Roman" w:eastAsia="Arial" w:hAnsi="Times New Roman" w:cs="Times New Roman"/>
          <w:sz w:val="24"/>
          <w:szCs w:val="24"/>
        </w:rPr>
        <w:t>CAP</w:t>
      </w:r>
      <w:r w:rsidRPr="0034362F">
        <w:rPr>
          <w:rStyle w:val="Bodytext1"/>
          <w:rFonts w:ascii="Times New Roman" w:hAnsi="Times New Roman" w:cs="Times New Roman"/>
          <w:sz w:val="24"/>
          <w:szCs w:val="24"/>
        </w:rPr>
        <w:t>Financial Management.However, the Commission itself usually does not pay subsidies to the beneficiary, the member states themselves through national or regional payment bodies, and the European Commission (General Agency for Agricu</w:t>
      </w:r>
      <w:r w:rsidRPr="0034362F">
        <w:rPr>
          <w:rStyle w:val="Bodytext1"/>
          <w:rFonts w:ascii="Times New Roman" w:hAnsi="Times New Roman" w:cs="Times New Roman"/>
          <w:sz w:val="24"/>
          <w:szCs w:val="24"/>
        </w:rPr>
        <w:t>lture) approves the country's rural development plans.EU countries implement</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grants through the Rural Development Programme (</w:t>
      </w:r>
      <w:r w:rsidRPr="0034362F">
        <w:rPr>
          <w:rStyle w:val="Bodytext1"/>
          <w:rFonts w:ascii="Times New Roman" w:eastAsia="Arial" w:hAnsi="Times New Roman" w:cs="Times New Roman"/>
          <w:sz w:val="24"/>
          <w:szCs w:val="24"/>
        </w:rPr>
        <w:t>RDP</w:t>
      </w:r>
      <w:r w:rsidRPr="0034362F">
        <w:rPr>
          <w:rStyle w:val="Bodytext1"/>
          <w:rFonts w:ascii="Times New Roman" w:hAnsi="Times New Roman" w:cs="Times New Roman"/>
          <w:sz w:val="24"/>
          <w:szCs w:val="24"/>
        </w:rPr>
        <w:t>).Rural development plans are co-financed from the national budget and national or regional plans may be prepared.Decisions on the selection and allocation of projects are handled by national and regional authorities.</w:t>
      </w:r>
      <w:r w:rsidRPr="0034362F">
        <w:rPr>
          <w:rStyle w:val="Bodytext1"/>
          <w:rFonts w:ascii="Times New Roman" w:eastAsia="Arial" w:hAnsi="Times New Roman" w:cs="Times New Roman"/>
          <w:sz w:val="24"/>
          <w:szCs w:val="24"/>
        </w:rPr>
        <w:t>During the periodCAP2023-2027</w:t>
      </w:r>
      <w:r w:rsidRPr="0034362F">
        <w:rPr>
          <w:rStyle w:val="Bodytext1"/>
          <w:rFonts w:ascii="Times New Roman" w:hAnsi="Times New Roman" w:cs="Times New Roman"/>
          <w:sz w:val="24"/>
          <w:szCs w:val="24"/>
        </w:rPr>
        <w:t xml:space="preserve">, the </w:t>
      </w:r>
      <w:r w:rsidRPr="0034362F">
        <w:rPr>
          <w:rStyle w:val="Bodytext1"/>
          <w:rFonts w:ascii="Times New Roman" w:eastAsia="Arial" w:hAnsi="Times New Roman" w:cs="Times New Roman"/>
          <w:sz w:val="24"/>
          <w:szCs w:val="24"/>
        </w:rPr>
        <w:t>CAP</w:t>
      </w:r>
      <w:r w:rsidRPr="0034362F">
        <w:rPr>
          <w:rStyle w:val="Bodytext1"/>
          <w:rFonts w:ascii="Times New Roman" w:hAnsi="Times New Roman" w:cs="Times New Roman"/>
          <w:sz w:val="24"/>
          <w:szCs w:val="24"/>
        </w:rPr>
        <w:t>programme's contribution to the EU's rural development goals benefited from the support of the European Agricultural Fund for</w:t>
      </w:r>
      <w:r w:rsidRPr="0034362F">
        <w:rPr>
          <w:rStyle w:val="Bodytext1"/>
          <w:rFonts w:ascii="Times New Roman" w:hAnsi="Times New Roman" w:cs="Times New Roman"/>
          <w:sz w:val="24"/>
          <w:szCs w:val="24"/>
        </w:rPr>
        <w:t xml:space="preserve"> Rural Development.The European Agricultural Fund for Rural Development has a budget of €</w:t>
      </w:r>
      <w:r w:rsidRPr="0034362F">
        <w:rPr>
          <w:rStyle w:val="Bodytext1"/>
          <w:rFonts w:ascii="Times New Roman" w:eastAsia="Arial" w:hAnsi="Times New Roman" w:cs="Times New Roman"/>
          <w:sz w:val="24"/>
          <w:szCs w:val="24"/>
        </w:rPr>
        <w:t>955</w:t>
      </w:r>
      <w:r w:rsidRPr="0034362F">
        <w:rPr>
          <w:rStyle w:val="Bodytext1"/>
          <w:rFonts w:ascii="Times New Roman" w:hAnsi="Times New Roman" w:cs="Times New Roman"/>
          <w:sz w:val="24"/>
          <w:szCs w:val="24"/>
        </w:rPr>
        <w:t>billion for</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27</w:t>
      </w: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January</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the</w:t>
      </w:r>
      <w:r w:rsidRPr="0034362F">
        <w:rPr>
          <w:rStyle w:val="Bodytext1"/>
          <w:rFonts w:ascii="Times New Roman" w:eastAsia="Arial" w:hAnsi="Times New Roman" w:cs="Times New Roman"/>
          <w:sz w:val="24"/>
          <w:szCs w:val="24"/>
        </w:rPr>
        <w:t>CAP supports</w:t>
      </w:r>
      <w:r w:rsidRPr="0034362F">
        <w:rPr>
          <w:rStyle w:val="Bodytext1"/>
          <w:rFonts w:ascii="Times New Roman" w:hAnsi="Times New Roman" w:cs="Times New Roman"/>
          <w:sz w:val="24"/>
          <w:szCs w:val="24"/>
        </w:rPr>
        <w:t>rural development in accordance with the Strategic Plan</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 xml:space="preserve">(EU Regulation 2021/2115) and the " horizontal " regulation (EU </w:t>
      </w:r>
      <w:r w:rsidRPr="0034362F">
        <w:rPr>
          <w:rStyle w:val="Bodytext1"/>
          <w:rFonts w:ascii="Times New Roman" w:eastAsia="Arial" w:hAnsi="Times New Roman" w:cs="Times New Roman"/>
          <w:sz w:val="24"/>
          <w:szCs w:val="24"/>
        </w:rPr>
        <w:t>Regulation</w:t>
      </w:r>
      <w:r w:rsidRPr="0034362F">
        <w:rPr>
          <w:rStyle w:val="Bodytext1"/>
          <w:rFonts w:ascii="Times New Roman" w:hAnsi="Times New Roman" w:cs="Times New Roman"/>
          <w:sz w:val="24"/>
          <w:szCs w:val="24"/>
        </w:rPr>
        <w:t>2021/2116).</w:t>
      </w:r>
    </w:p>
    <w:p w14:paraId="68A87AB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information obtained in the investigation, the investigating authorities believe that in the</w:t>
      </w:r>
      <w:r w:rsidRPr="0034362F">
        <w:rPr>
          <w:rStyle w:val="Bodytext1"/>
          <w:rFonts w:ascii="Times New Roman" w:eastAsia="Arial" w:hAnsi="Times New Roman" w:cs="Times New Roman"/>
          <w:sz w:val="24"/>
          <w:szCs w:val="24"/>
        </w:rPr>
        <w:t>MFF</w:t>
      </w:r>
      <w:r w:rsidRPr="0034362F">
        <w:rPr>
          <w:rStyle w:val="Bodytext1"/>
          <w:rFonts w:ascii="Times New Roman" w:hAnsi="Times New Roman" w:cs="Times New Roman"/>
          <w:sz w:val="24"/>
          <w:szCs w:val="24"/>
        </w:rPr>
        <w:t>project, the EU provides direct allocations to eligible agricultural sector producers and operators (including dairy farmers) and the project funding is still sourced from the government budget, which is administered by the EU and Member State government departments in accordance with EU and Member State laws.In accordance with Article 3 of the Regulation on Countervailing, the Government of the exporting country (region) directly provides financial support in the form of allocations.Therefore, the inves</w:t>
      </w:r>
      <w:r w:rsidRPr="0034362F">
        <w:rPr>
          <w:rStyle w:val="Bodytext1"/>
          <w:rFonts w:ascii="Times New Roman" w:hAnsi="Times New Roman" w:cs="Times New Roman"/>
          <w:sz w:val="24"/>
          <w:szCs w:val="24"/>
        </w:rPr>
        <w:t xml:space="preserve">tigating authority preliminarily determined </w:t>
      </w:r>
      <w:r w:rsidRPr="0034362F">
        <w:rPr>
          <w:rStyle w:val="Bodytext1"/>
          <w:rFonts w:ascii="Times New Roman" w:hAnsi="Times New Roman" w:cs="Times New Roman"/>
          <w:sz w:val="24"/>
          <w:szCs w:val="24"/>
        </w:rPr>
        <w:lastRenderedPageBreak/>
        <w:t>that</w:t>
      </w:r>
      <w:r w:rsidRPr="0034362F">
        <w:rPr>
          <w:rStyle w:val="Bodytext1"/>
          <w:rFonts w:ascii="Times New Roman" w:eastAsia="Arial" w:hAnsi="Times New Roman" w:cs="Times New Roman"/>
          <w:sz w:val="24"/>
          <w:szCs w:val="24"/>
        </w:rPr>
        <w:t>MFF</w:t>
      </w:r>
      <w:r w:rsidRPr="0034362F">
        <w:rPr>
          <w:rStyle w:val="Bodytext1"/>
          <w:rFonts w:ascii="Times New Roman" w:hAnsi="Times New Roman" w:cs="Times New Roman"/>
          <w:sz w:val="24"/>
          <w:szCs w:val="24"/>
        </w:rPr>
        <w:t>projects provided by the EU and Member States constituted financial support.</w:t>
      </w:r>
    </w:p>
    <w:p w14:paraId="2279E11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38BD9BF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applicant contends that rural development interventions are authorized by EU </w:t>
      </w:r>
      <w:r w:rsidRPr="0034362F">
        <w:rPr>
          <w:rStyle w:val="Bodytext1"/>
          <w:rFonts w:ascii="Times New Roman" w:eastAsia="Arial" w:hAnsi="Times New Roman" w:cs="Times New Roman"/>
          <w:sz w:val="24"/>
          <w:szCs w:val="24"/>
        </w:rPr>
        <w:t>RegulationNo.</w:t>
      </w:r>
      <w:r w:rsidRPr="0034362F">
        <w:rPr>
          <w:rStyle w:val="Bodytext1"/>
          <w:rFonts w:ascii="Times New Roman" w:hAnsi="Times New Roman" w:cs="Times New Roman"/>
          <w:sz w:val="24"/>
          <w:szCs w:val="24"/>
        </w:rPr>
        <w:t>1305/2013 and Regulation 2021/2115.From the perspective of project implementation content and practical effect, the project has a specificity.First, a series of interventions in rural development is legally a policy of a holistic framework, which is the responsibility of the Member States to formulate and implement for approval by the European Commission.Subsidy projects implemented by member countries are usually industry-specific or regional subsidy projects.Milk and milk products are importa</w:t>
      </w:r>
      <w:r w:rsidRPr="0034362F">
        <w:rPr>
          <w:rStyle w:val="Bodytext1"/>
          <w:rFonts w:ascii="Times New Roman" w:hAnsi="Times New Roman" w:cs="Times New Roman"/>
          <w:sz w:val="24"/>
          <w:szCs w:val="24"/>
        </w:rPr>
        <w:t>nt agricultural sectors in the EU and member states.For the dairy and dairy sector, Member States have developed different types of preferential policies and subsidy measures.Second, dairy farms receive a disproportionately large subsidy amount for rural development interventions.In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for example, the average amount of subsidy per dairy farm under rural development interventions was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519, and the number of dairy farms in that year was 314298</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and the estimated amount of subsidies amounted to €</w:t>
      </w:r>
      <w:r w:rsidRPr="0034362F">
        <w:rPr>
          <w:rStyle w:val="Bodytext1"/>
          <w:rFonts w:ascii="Times New Roman" w:eastAsia="Arial" w:hAnsi="Times New Roman" w:cs="Times New Roman"/>
          <w:sz w:val="24"/>
          <w:szCs w:val="24"/>
        </w:rPr>
        <w:t>16.09</w:t>
      </w:r>
      <w:r w:rsidRPr="0034362F">
        <w:rPr>
          <w:rStyle w:val="Bodytext1"/>
          <w:rFonts w:ascii="Times New Roman" w:hAnsi="Times New Roman" w:cs="Times New Roman"/>
          <w:sz w:val="24"/>
          <w:szCs w:val="24"/>
        </w:rPr>
        <w:t>billion.Dairy farms also receive substantial subsidies from member states.Judging from the legal authorization, the implementation of subsidies in the dairy and dairy sectors by Member States, and the disproportionately large amount of subsidies received in the dairy and dairy sector, the applicant believes that the rural development series of interventions comply with the relevant provisions of Article 4 of the Countervailing Regulations and is of a s</w:t>
      </w:r>
      <w:r w:rsidRPr="0034362F">
        <w:rPr>
          <w:rStyle w:val="Bodytext1"/>
          <w:rFonts w:ascii="Times New Roman" w:hAnsi="Times New Roman" w:cs="Times New Roman"/>
          <w:sz w:val="24"/>
          <w:szCs w:val="24"/>
        </w:rPr>
        <w:t>pecial nature.</w:t>
      </w:r>
    </w:p>
    <w:p w14:paraId="5D15B77C"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the EU rural development policy is not an industry policy aimed at promoting the production or sale of specific products, but a horizontal policy, implemented in the rural areas of the European Union and co-managed by national or regional authorities.</w:t>
      </w:r>
    </w:p>
    <w:p w14:paraId="252CFEF1"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With regard to environmental, climate and other regulatory commitments (ENVCLIM</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the survey body found that the EU requires member states to make environmental and climate commitments in their</w:t>
      </w:r>
      <w:r w:rsidRPr="0034362F">
        <w:rPr>
          <w:rStyle w:val="Bodytext1"/>
          <w:rFonts w:ascii="Times New Roman" w:eastAsia="Arial" w:hAnsi="Times New Roman" w:cs="Times New Roman"/>
          <w:sz w:val="24"/>
          <w:szCs w:val="24"/>
        </w:rPr>
        <w:t>CAP</w:t>
      </w:r>
      <w:r w:rsidRPr="0034362F">
        <w:rPr>
          <w:rStyle w:val="Bodytext1"/>
          <w:rFonts w:ascii="Times New Roman" w:hAnsi="Times New Roman" w:cs="Times New Roman"/>
          <w:sz w:val="24"/>
          <w:szCs w:val="24"/>
        </w:rPr>
        <w:t>strategic plans, as well as other regulatory commitments, including animal welfare and the conservation of genetic resources.At the same time, France stated in the questionnaire that, with regard to animal husbandry and animal welfare, three measures specifically targeted at herbivorous and monogastric pastures had been proposed under the National Agricultural Environment and Climate Measures</w:t>
      </w:r>
      <w:r w:rsidRPr="0034362F">
        <w:rPr>
          <w:rStyle w:val="Bodytext1"/>
          <w:rFonts w:ascii="Times New Roman" w:hAnsi="Times New Roman" w:cs="Times New Roman"/>
          <w:sz w:val="24"/>
          <w:szCs w:val="24"/>
        </w:rPr>
        <w:t>.In its response, Estonia stated that it had implemented two pre-emptive measures for dairy herds, one being the regular monitoring, collection and evaluation of animal health indicators.Second, promote cooperation between farmers and associations to jointly formulate and implement animal disease control and eradication plans, and the relevant measures pay subsidies at unit rates.In its response, the EU stated that the "Dairy Equipment Subsidy Scheme and the Dairy Benefit Scheme" increased the welfare of co</w:t>
      </w:r>
      <w:r w:rsidRPr="0034362F">
        <w:rPr>
          <w:rStyle w:val="Bodytext1"/>
          <w:rFonts w:ascii="Times New Roman" w:hAnsi="Times New Roman" w:cs="Times New Roman"/>
          <w:sz w:val="24"/>
          <w:szCs w:val="24"/>
        </w:rPr>
        <w:t>ws by raising cows with a high cow index (</w:t>
      </w:r>
      <w:r w:rsidRPr="0034362F">
        <w:rPr>
          <w:rStyle w:val="Bodytext1"/>
          <w:rFonts w:ascii="Times New Roman" w:eastAsia="Arial" w:hAnsi="Times New Roman" w:cs="Times New Roman"/>
          <w:sz w:val="24"/>
          <w:szCs w:val="24"/>
        </w:rPr>
        <w:t>DBI</w:t>
      </w:r>
      <w:r w:rsidRPr="0034362F">
        <w:rPr>
          <w:rStyle w:val="Bodytext1"/>
          <w:rFonts w:ascii="Times New Roman" w:hAnsi="Times New Roman" w:cs="Times New Roman"/>
          <w:sz w:val="24"/>
          <w:szCs w:val="24"/>
        </w:rPr>
        <w:t>) in dairy herds.In his response, Polane stated that Poland had carried out an intervention project in the field of agriculture to protect the genetic resources of endangered animals and supported the breeding of</w:t>
      </w:r>
      <w:r w:rsidRPr="0034362F">
        <w:rPr>
          <w:rStyle w:val="Bodytext1"/>
          <w:rFonts w:ascii="Times New Roman" w:eastAsia="Arial" w:hAnsi="Times New Roman" w:cs="Times New Roman"/>
          <w:sz w:val="24"/>
          <w:szCs w:val="24"/>
        </w:rPr>
        <w:t>four</w:t>
      </w:r>
      <w:r w:rsidRPr="0034362F">
        <w:rPr>
          <w:rStyle w:val="Bodytext1"/>
          <w:rFonts w:ascii="Times New Roman" w:hAnsi="Times New Roman" w:cs="Times New Roman"/>
          <w:sz w:val="24"/>
          <w:szCs w:val="24"/>
        </w:rPr>
        <w:t>breeds, including cows.Croatia stated in its response that</w:t>
      </w:r>
      <w:r w:rsidRPr="0034362F">
        <w:rPr>
          <w:rStyle w:val="Bodytext1"/>
          <w:rFonts w:ascii="Times New Roman" w:eastAsia="Arial" w:hAnsi="Times New Roman" w:cs="Times New Roman"/>
          <w:sz w:val="24"/>
          <w:szCs w:val="24"/>
        </w:rPr>
        <w:t>27</w:t>
      </w:r>
      <w:r w:rsidRPr="0034362F">
        <w:rPr>
          <w:rStyle w:val="Bodytext1"/>
          <w:rFonts w:ascii="Times New Roman" w:hAnsi="Times New Roman" w:cs="Times New Roman"/>
          <w:sz w:val="24"/>
          <w:szCs w:val="24"/>
        </w:rPr>
        <w:t>original livestock breeds, including ordinary cattle, were classified as endangered under the intervention for the protection of endangered indigenous livestock breeds;Animal welfare subsidie</w:t>
      </w:r>
      <w:r w:rsidRPr="0034362F">
        <w:rPr>
          <w:rStyle w:val="Bodytext1"/>
          <w:rFonts w:ascii="Times New Roman" w:hAnsi="Times New Roman" w:cs="Times New Roman"/>
          <w:sz w:val="24"/>
          <w:szCs w:val="24"/>
        </w:rPr>
        <w:t xml:space="preserve">s are targeted at five major animal husbandry sectors, including cattle, pigs, poultry, goats and sheep.According to the investigation body, under a series of EU rural interventions, the relevant member states can provide subsidies to the dairy and dairy sector through animal welfare and genetic resources conservation projects based on </w:t>
      </w:r>
      <w:r w:rsidRPr="0034362F">
        <w:rPr>
          <w:rStyle w:val="Bodytext1"/>
          <w:rFonts w:ascii="Times New Roman" w:hAnsi="Times New Roman" w:cs="Times New Roman"/>
          <w:sz w:val="24"/>
          <w:szCs w:val="24"/>
        </w:rPr>
        <w:lastRenderedPageBreak/>
        <w:t>environmental, climate and other regulatory commitments.</w:t>
      </w:r>
    </w:p>
    <w:p w14:paraId="4A3D36C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With regard to investment (</w:t>
      </w:r>
      <w:r w:rsidRPr="0034362F">
        <w:rPr>
          <w:rStyle w:val="Bodytext1"/>
          <w:rFonts w:ascii="Times New Roman" w:eastAsia="Arial" w:hAnsi="Times New Roman" w:cs="Times New Roman"/>
          <w:sz w:val="24"/>
          <w:szCs w:val="24"/>
        </w:rPr>
        <w:t>INVEST</w:t>
      </w:r>
      <w:r w:rsidRPr="0034362F">
        <w:rPr>
          <w:rStyle w:val="Bodytext1"/>
          <w:rFonts w:ascii="Times New Roman" w:hAnsi="Times New Roman" w:cs="Times New Roman"/>
          <w:sz w:val="24"/>
          <w:szCs w:val="24"/>
        </w:rPr>
        <w:t>), according to the questionnaire, the survey agency found that the European Agricultural Fund for Rural Development (</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 co-finance subsidized agricultural investment, including investment in the dairy sector, in order to improve the economic and environmental benefits of agricultural holding companies and rural enterprises and improve efficiency in the marketing and processing sectors of agricultural products.At the same time, some Member States had introduced subsidies to the dairy and dairy sec</w:t>
      </w:r>
      <w:r w:rsidRPr="0034362F">
        <w:rPr>
          <w:rStyle w:val="Bodytext1"/>
          <w:rFonts w:ascii="Times New Roman" w:hAnsi="Times New Roman" w:cs="Times New Roman"/>
          <w:sz w:val="24"/>
          <w:szCs w:val="24"/>
        </w:rPr>
        <w:t>tors through</w:t>
      </w:r>
      <w:r w:rsidRPr="0034362F">
        <w:rPr>
          <w:rStyle w:val="Bodytext1"/>
          <w:rFonts w:ascii="Times New Roman" w:eastAsia="Arial" w:hAnsi="Times New Roman" w:cs="Times New Roman"/>
          <w:sz w:val="24"/>
          <w:szCs w:val="24"/>
        </w:rPr>
        <w:t>INVEST</w:t>
      </w:r>
      <w:r w:rsidRPr="0034362F">
        <w:rPr>
          <w:rStyle w:val="Bodytext1"/>
          <w:rFonts w:ascii="Times New Roman" w:hAnsi="Times New Roman" w:cs="Times New Roman"/>
          <w:sz w:val="24"/>
          <w:szCs w:val="24"/>
        </w:rPr>
        <w:t>measures.Austria stated in the questionnaire that investment subsidies in</w:t>
      </w:r>
      <w:r w:rsidRPr="0034362F">
        <w:rPr>
          <w:rStyle w:val="Bodytext1"/>
          <w:rFonts w:ascii="Times New Roman" w:eastAsia="Arial" w:hAnsi="Times New Roman" w:cs="Times New Roman"/>
          <w:sz w:val="24"/>
          <w:szCs w:val="24"/>
        </w:rPr>
        <w:t>INVEST</w:t>
      </w:r>
      <w:r w:rsidRPr="0034362F">
        <w:rPr>
          <w:rStyle w:val="Bodytext1"/>
          <w:rFonts w:ascii="Times New Roman" w:hAnsi="Times New Roman" w:cs="Times New Roman"/>
          <w:sz w:val="24"/>
          <w:szCs w:val="24"/>
        </w:rPr>
        <w:t>included subsidies for agricultural construction and technical equipment (technical equipment for dairy cows), ranging from</w:t>
      </w:r>
      <w:r w:rsidRPr="0034362F">
        <w:rPr>
          <w:rStyle w:val="Bodytext1"/>
          <w:rFonts w:ascii="Times New Roman" w:eastAsia="Arial" w:hAnsi="Times New Roman" w:cs="Times New Roman"/>
          <w:sz w:val="24"/>
          <w:szCs w:val="24"/>
        </w:rPr>
        <w:t>20 to40 percent</w:t>
      </w:r>
      <w:r w:rsidRPr="0034362F">
        <w:rPr>
          <w:rStyle w:val="Bodytext1"/>
          <w:rFonts w:ascii="Times New Roman" w:hAnsi="Times New Roman" w:cs="Times New Roman"/>
          <w:sz w:val="24"/>
          <w:szCs w:val="24"/>
        </w:rPr>
        <w:t>of compliance costs, with the highest rate of investment subsidies for climate and environmental protection and</w:t>
      </w:r>
      <w:r w:rsidRPr="0034362F">
        <w:rPr>
          <w:rStyle w:val="Bodytext1"/>
          <w:rFonts w:ascii="Times New Roman" w:eastAsia="Arial" w:hAnsi="Times New Roman" w:cs="Times New Roman"/>
          <w:sz w:val="24"/>
          <w:szCs w:val="24"/>
        </w:rPr>
        <w:t>25 per cent for animal-friendly housing.</w:t>
      </w:r>
      <w:r w:rsidRPr="0034362F">
        <w:rPr>
          <w:rStyle w:val="Bodytext1"/>
          <w:rFonts w:ascii="Times New Roman" w:hAnsi="Times New Roman" w:cs="Times New Roman"/>
          <w:sz w:val="24"/>
          <w:szCs w:val="24"/>
        </w:rPr>
        <w:t xml:space="preserve"> At the same time, the Investment Subsidy for the Processing and Sale of Agricultural Products (</w:t>
      </w:r>
      <w:r w:rsidRPr="0034362F">
        <w:rPr>
          <w:rStyle w:val="Bodytext1"/>
          <w:rFonts w:ascii="Times New Roman" w:eastAsia="Arial" w:hAnsi="Times New Roman" w:cs="Times New Roman"/>
          <w:sz w:val="24"/>
          <w:szCs w:val="24"/>
        </w:rPr>
        <w:t>INVEST</w:t>
      </w:r>
      <w:r w:rsidRPr="0034362F">
        <w:rPr>
          <w:rStyle w:val="Bodytext1"/>
          <w:rFonts w:ascii="Times New Roman" w:hAnsi="Times New Roman" w:cs="Times New Roman"/>
          <w:sz w:val="24"/>
          <w:szCs w:val="24"/>
        </w:rPr>
        <w:t xml:space="preserve">) may include subsidies </w:t>
      </w:r>
      <w:r w:rsidRPr="0034362F">
        <w:rPr>
          <w:rStyle w:val="Bodytext1"/>
          <w:rFonts w:ascii="Times New Roman" w:hAnsi="Times New Roman" w:cs="Times New Roman"/>
          <w:sz w:val="24"/>
          <w:szCs w:val="24"/>
        </w:rPr>
        <w:t>for the sale of milk and dairy products.In its response, Romania stated that investment support was provided to the dairy industry (primary production, processing) through measures such as the</w:t>
      </w:r>
      <w:r w:rsidRPr="0034362F">
        <w:rPr>
          <w:rStyle w:val="Bodytext1"/>
          <w:rFonts w:ascii="Times New Roman" w:eastAsia="Arial" w:hAnsi="Times New Roman" w:cs="Times New Roman"/>
          <w:sz w:val="24"/>
          <w:szCs w:val="24"/>
        </w:rPr>
        <w:t>National</w:t>
      </w:r>
      <w:r w:rsidRPr="0034362F">
        <w:rPr>
          <w:rStyle w:val="Bodytext1"/>
          <w:rFonts w:ascii="Times New Roman" w:hAnsi="Times New Roman" w:cs="Times New Roman"/>
          <w:sz w:val="24"/>
          <w:szCs w:val="24"/>
        </w:rPr>
        <w:t>Rural Development Plan</w:t>
      </w:r>
      <w:r w:rsidRPr="0034362F">
        <w:rPr>
          <w:rStyle w:val="Bodytext1"/>
          <w:rFonts w:ascii="Times New Roman" w:eastAsia="Arial" w:hAnsi="Times New Roman" w:cs="Times New Roman"/>
          <w:sz w:val="24"/>
          <w:szCs w:val="24"/>
        </w:rPr>
        <w:t xml:space="preserve">2014- </w:t>
      </w:r>
      <w:r w:rsidRPr="0034362F">
        <w:rPr>
          <w:rStyle w:val="Bodytext1"/>
          <w:rFonts w:ascii="Times New Roman" w:hAnsi="Times New Roman" w:cs="Times New Roman"/>
          <w:sz w:val="24"/>
          <w:szCs w:val="24"/>
        </w:rPr>
        <w:t>2022 and the</w:t>
      </w:r>
      <w:r w:rsidRPr="0034362F">
        <w:rPr>
          <w:rStyle w:val="Bodytext1"/>
          <w:rFonts w:ascii="Times New Roman" w:eastAsia="Arial" w:hAnsi="Times New Roman" w:cs="Times New Roman"/>
          <w:sz w:val="24"/>
          <w:szCs w:val="24"/>
        </w:rPr>
        <w:t>Strategic</w:t>
      </w:r>
      <w:r w:rsidRPr="0034362F">
        <w:rPr>
          <w:rStyle w:val="Bodytext1"/>
          <w:rFonts w:ascii="Times New Roman" w:hAnsi="Times New Roman" w:cs="Times New Roman"/>
          <w:sz w:val="24"/>
          <w:szCs w:val="24"/>
        </w:rPr>
        <w:t>Plan 2023-2027 approved by the Council of Ministers.Under the National Rural Development Plan, investments in agricultural holding companies and dairy processing and sub-measures are supported through sub-measures for agricultural holding companies and dairy proc</w:t>
      </w:r>
      <w:r w:rsidRPr="0034362F">
        <w:rPr>
          <w:rStyle w:val="Bodytext1"/>
          <w:rFonts w:ascii="Times New Roman" w:hAnsi="Times New Roman" w:cs="Times New Roman"/>
          <w:sz w:val="24"/>
          <w:szCs w:val="24"/>
        </w:rPr>
        <w:t>essing, as well as</w:t>
      </w:r>
      <w:r w:rsidRPr="0034362F">
        <w:rPr>
          <w:rStyle w:val="Bodytext1"/>
          <w:rFonts w:ascii="Times New Roman" w:eastAsia="Arial" w:hAnsi="Times New Roman" w:cs="Times New Roman"/>
          <w:sz w:val="24"/>
          <w:szCs w:val="24"/>
        </w:rPr>
        <w:t>investment</w:t>
      </w:r>
      <w:r w:rsidRPr="0034362F">
        <w:rPr>
          <w:rStyle w:val="Bodytext1"/>
          <w:rFonts w:ascii="Times New Roman" w:hAnsi="Times New Roman" w:cs="Times New Roman"/>
          <w:sz w:val="24"/>
          <w:szCs w:val="24"/>
        </w:rPr>
        <w:t>projects in livestock farms, including the dairy industry.In some member countries,</w:t>
      </w:r>
      <w:r w:rsidRPr="0034362F">
        <w:rPr>
          <w:rStyle w:val="Bodytext1"/>
          <w:rFonts w:ascii="Times New Roman" w:eastAsia="Arial" w:hAnsi="Times New Roman" w:cs="Times New Roman"/>
          <w:sz w:val="24"/>
          <w:szCs w:val="24"/>
        </w:rPr>
        <w:t>INVEST</w:t>
      </w:r>
      <w:r w:rsidRPr="0034362F">
        <w:rPr>
          <w:rStyle w:val="Bodytext1"/>
          <w:rFonts w:ascii="Times New Roman" w:hAnsi="Times New Roman" w:cs="Times New Roman"/>
          <w:sz w:val="24"/>
          <w:szCs w:val="24"/>
        </w:rPr>
        <w:t>measures are no longer industry-oriented during the period CAP2023-</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 xml:space="preserve">.In its response, Denmark </w:t>
      </w:r>
      <w:r w:rsidRPr="0034362F">
        <w:rPr>
          <w:rStyle w:val="Bodytext1"/>
          <w:rFonts w:ascii="Times New Roman" w:eastAsia="Arial" w:hAnsi="Times New Roman" w:cs="Times New Roman"/>
          <w:sz w:val="24"/>
          <w:szCs w:val="24"/>
        </w:rPr>
        <w:t>stated</w:t>
      </w:r>
      <w:r w:rsidRPr="0034362F">
        <w:rPr>
          <w:rStyle w:val="Bodytext1"/>
          <w:rFonts w:ascii="Times New Roman" w:hAnsi="Times New Roman" w:cs="Times New Roman"/>
          <w:sz w:val="24"/>
          <w:szCs w:val="24"/>
        </w:rPr>
        <w:t>that the "modernisation" intervention in CAP2014-</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could provide subsidies for the construction or alteration of oxenhouses engaged in traditional and organic agricultural production." Organic investment support " is an intervention for organic farmers, a major area of action for cattle br</w:t>
      </w:r>
      <w:r w:rsidRPr="0034362F">
        <w:rPr>
          <w:rStyle w:val="Bodytext1"/>
          <w:rFonts w:ascii="Times New Roman" w:hAnsi="Times New Roman" w:cs="Times New Roman"/>
          <w:sz w:val="24"/>
          <w:szCs w:val="24"/>
        </w:rPr>
        <w:t>eeding.</w:t>
      </w:r>
      <w:r w:rsidRPr="0034362F">
        <w:rPr>
          <w:rStyle w:val="Bodytext1"/>
          <w:rFonts w:ascii="Times New Roman" w:eastAsia="Arial" w:hAnsi="Times New Roman" w:cs="Times New Roman"/>
          <w:sz w:val="24"/>
          <w:szCs w:val="24"/>
        </w:rPr>
        <w:t>During the planning period 2023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 the funding allocation policy will no longer be industry-specific and will be used for the entire intervention.In response, the Polish government said that the "farm modernization" plan for</w:t>
      </w:r>
      <w:r w:rsidRPr="0034362F">
        <w:rPr>
          <w:rStyle w:val="Bodytext1"/>
          <w:rFonts w:ascii="Times New Roman" w:eastAsia="Arial" w:hAnsi="Times New Roman" w:cs="Times New Roman"/>
          <w:sz w:val="24"/>
          <w:szCs w:val="24"/>
        </w:rPr>
        <w:t>2014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provides support to farmers and farmers with farm operations of up to 200</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euros, agricultural land area of not more than</w:t>
      </w:r>
      <w:r w:rsidRPr="0034362F">
        <w:rPr>
          <w:rStyle w:val="Bodytext1"/>
          <w:rFonts w:ascii="Times New Roman" w:eastAsia="Arial" w:hAnsi="Times New Roman" w:cs="Times New Roman"/>
          <w:sz w:val="24"/>
          <w:szCs w:val="24"/>
        </w:rPr>
        <w:t>300</w:t>
      </w:r>
      <w:r w:rsidRPr="0034362F">
        <w:rPr>
          <w:rStyle w:val="Bodytext1"/>
          <w:rFonts w:ascii="Times New Roman" w:hAnsi="Times New Roman" w:cs="Times New Roman"/>
          <w:sz w:val="24"/>
          <w:szCs w:val="24"/>
        </w:rPr>
        <w:t>hectares, and farms requiring at least</w:t>
      </w:r>
      <w:r w:rsidRPr="0034362F">
        <w:rPr>
          <w:rStyle w:val="Bodytext1"/>
          <w:rFonts w:ascii="Times New Roman" w:eastAsia="Arial" w:hAnsi="Times New Roman" w:cs="Times New Roman"/>
          <w:sz w:val="24"/>
          <w:szCs w:val="24"/>
        </w:rPr>
        <w:t>25</w:t>
      </w:r>
      <w:r w:rsidRPr="0034362F">
        <w:rPr>
          <w:rStyle w:val="Bodytext1"/>
          <w:rFonts w:ascii="Times New Roman" w:hAnsi="Times New Roman" w:cs="Times New Roman"/>
          <w:sz w:val="24"/>
          <w:szCs w:val="24"/>
        </w:rPr>
        <w:t>cows for dairy farming.</w:t>
      </w:r>
      <w:r w:rsidRPr="0034362F">
        <w:rPr>
          <w:rStyle w:val="Bodytext1"/>
          <w:rFonts w:ascii="Times New Roman" w:eastAsia="Arial" w:hAnsi="Times New Roman" w:cs="Times New Roman"/>
          <w:sz w:val="24"/>
          <w:szCs w:val="24"/>
        </w:rPr>
        <w:t>There is no financial support specifically for the dairy sector in the Nation</w:t>
      </w:r>
      <w:r w:rsidRPr="0034362F">
        <w:rPr>
          <w:rStyle w:val="Bodytext1"/>
          <w:rFonts w:ascii="Times New Roman" w:eastAsia="Arial" w:hAnsi="Times New Roman" w:cs="Times New Roman"/>
          <w:sz w:val="24"/>
          <w:szCs w:val="24"/>
        </w:rPr>
        <w:t>al Strategic Plan of the Common Agricultural Policy for 2023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2027</w:t>
      </w:r>
      <w:r w:rsidRPr="0034362F">
        <w:rPr>
          <w:rStyle w:val="Bodytext1"/>
          <w:rFonts w:ascii="Times New Roman" w:hAnsi="Times New Roman" w:cs="Times New Roman"/>
          <w:sz w:val="24"/>
          <w:szCs w:val="24"/>
        </w:rPr>
        <w:t>.According to the investigation authority, under a series of interventions in rural areas of the EU, the relevant Member States, based on investment measures, can provide subsidies to the dairy and dairy sector through subsidized projects such as agricultural construction and technical equipment.</w:t>
      </w:r>
    </w:p>
    <w:p w14:paraId="296C026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field verification, the investigation authority again requested access to the subsidy management system to verify the relevant data in order to understand, inquire, verify project approval and obtain the necessary information.The French government stated that the lack of authorization prevented the investigative authorities from verifying data related to the project in the system, but did not explain the reasons for the lack of authorization.</w:t>
      </w:r>
    </w:p>
    <w:p w14:paraId="2FA42E0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proofErr w:type="gramStart"/>
      <w:r w:rsidRPr="0034362F">
        <w:rPr>
          <w:rStyle w:val="Bodytext1"/>
          <w:rFonts w:ascii="Times New Roman" w:hAnsi="Times New Roman" w:cs="Times New Roman"/>
          <w:sz w:val="24"/>
          <w:szCs w:val="24"/>
        </w:rPr>
        <w:t>Taking into account</w:t>
      </w:r>
      <w:proofErr w:type="gramEnd"/>
      <w:r w:rsidRPr="0034362F">
        <w:rPr>
          <w:rStyle w:val="Bodytext1"/>
          <w:rFonts w:ascii="Times New Roman" w:hAnsi="Times New Roman" w:cs="Times New Roman"/>
          <w:sz w:val="24"/>
          <w:szCs w:val="24"/>
        </w:rPr>
        <w:t xml:space="preserve"> the evidence and information currently available, the investigating authority decided to continue the investigation into the project's specificity after the preliminary ruling.</w:t>
      </w:r>
    </w:p>
    <w:p w14:paraId="4885FCB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573CA0D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view of the insufficient information required to calculate the specific subsidy </w:t>
      </w:r>
      <w:r w:rsidRPr="0034362F">
        <w:rPr>
          <w:rStyle w:val="Bodytext1"/>
          <w:rFonts w:ascii="Times New Roman" w:hAnsi="Times New Roman" w:cs="Times New Roman"/>
          <w:sz w:val="24"/>
          <w:szCs w:val="24"/>
        </w:rPr>
        <w:lastRenderedPageBreak/>
        <w:t>amount, the investigating authority decided to suspend the benefit of the subsidy of the project in the preliminary ruling and continue to investigate the subsidy benefits of the project after the preliminary ruling.</w:t>
      </w:r>
    </w:p>
    <w:p w14:paraId="4BF43AD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(2) Other EU projects.</w:t>
      </w:r>
    </w:p>
    <w:p w14:paraId="7381396B" w14:textId="77777777" w:rsidR="00AC4779" w:rsidRPr="0034362F" w:rsidRDefault="0034362F" w:rsidP="0034362F">
      <w:pPr>
        <w:pStyle w:val="Heading310"/>
        <w:keepNext/>
        <w:keepLines/>
        <w:numPr>
          <w:ilvl w:val="0"/>
          <w:numId w:val="4"/>
        </w:numPr>
        <w:tabs>
          <w:tab w:val="left" w:pos="985"/>
        </w:tabs>
        <w:snapToGrid w:val="0"/>
        <w:spacing w:after="240" w:line="240" w:lineRule="auto"/>
        <w:jc w:val="both"/>
        <w:rPr>
          <w:rFonts w:ascii="Times New Roman" w:hAnsi="Times New Roman" w:cs="Times New Roman"/>
          <w:sz w:val="24"/>
          <w:szCs w:val="24"/>
        </w:rPr>
      </w:pPr>
      <w:bookmarkStart w:id="29" w:name="bookmark60"/>
      <w:r w:rsidRPr="0034362F">
        <w:rPr>
          <w:rStyle w:val="Heading31"/>
          <w:rFonts w:ascii="Times New Roman" w:eastAsia="Arial" w:hAnsi="Times New Roman" w:cs="Times New Roman"/>
          <w:sz w:val="24"/>
          <w:szCs w:val="24"/>
        </w:rPr>
        <w:t>European</w:t>
      </w:r>
      <w:r w:rsidRPr="0034362F">
        <w:rPr>
          <w:rStyle w:val="Heading31"/>
          <w:rFonts w:ascii="Times New Roman" w:hAnsi="Times New Roman" w:cs="Times New Roman"/>
          <w:sz w:val="24"/>
          <w:szCs w:val="24"/>
        </w:rPr>
        <w:t>Guarantee Fund and Agricultural Guarantee Subsidy Project.</w:t>
      </w:r>
      <w:bookmarkEnd w:id="29"/>
    </w:p>
    <w:p w14:paraId="3F84A16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the</w:t>
      </w:r>
      <w:r w:rsidRPr="0034362F">
        <w:rPr>
          <w:rStyle w:val="Bodytext1"/>
          <w:rFonts w:ascii="Times New Roman" w:eastAsia="Arial" w:hAnsi="Times New Roman" w:cs="Times New Roman"/>
          <w:sz w:val="24"/>
          <w:szCs w:val="24"/>
        </w:rPr>
        <w:t>European Investment Bank</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EIB</w:t>
      </w:r>
      <w:r w:rsidRPr="0034362F">
        <w:rPr>
          <w:rStyle w:val="Bodytext1"/>
          <w:rFonts w:ascii="Times New Roman" w:hAnsi="Times New Roman" w:cs="Times New Roman"/>
          <w:sz w:val="24"/>
          <w:szCs w:val="24"/>
        </w:rPr>
        <w:t>) is an EU-affiliated body, co-owned by Member States, with the aim of providing long-term financial support consistent with EU policy objectives.It sets</w:t>
      </w:r>
      <w:r w:rsidRPr="0034362F">
        <w:rPr>
          <w:rStyle w:val="Bodytext1"/>
          <w:rFonts w:ascii="Times New Roman" w:eastAsia="Arial" w:hAnsi="Times New Roman" w:cs="Times New Roman"/>
          <w:sz w:val="24"/>
          <w:szCs w:val="24"/>
        </w:rPr>
        <w:t>eight</w:t>
      </w:r>
      <w:r w:rsidRPr="0034362F">
        <w:rPr>
          <w:rStyle w:val="Bodytext1"/>
          <w:rFonts w:ascii="Times New Roman" w:hAnsi="Times New Roman" w:cs="Times New Roman"/>
          <w:sz w:val="24"/>
          <w:szCs w:val="24"/>
        </w:rPr>
        <w:t>core priority support parties, with agriculture and the bioeconomy being one of them.The European Investment Fund</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 is affiliated with the European Investment Bank, and its central mission is to support European MSMEs in obtaining financing support, including equity financing and guarantees.The</w:t>
      </w:r>
      <w:r w:rsidRPr="0034362F">
        <w:rPr>
          <w:rStyle w:val="Bodytext1"/>
          <w:rFonts w:ascii="Times New Roman" w:eastAsia="Arial" w:hAnsi="Times New Roman" w:cs="Times New Roman"/>
          <w:sz w:val="24"/>
          <w:szCs w:val="24"/>
        </w:rPr>
        <w:t xml:space="preserve">European Guarantee Fund </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EG</w:t>
      </w:r>
      <w:r w:rsidRPr="0034362F">
        <w:rPr>
          <w:rStyle w:val="Bodytext1"/>
          <w:rFonts w:ascii="Times New Roman" w:eastAsia="Arial" w:hAnsi="Times New Roman" w:cs="Times New Roman"/>
          <w:sz w:val="24"/>
          <w:szCs w:val="24"/>
        </w:rPr>
        <w:t>F</w:t>
      </w:r>
      <w:r w:rsidRPr="0034362F">
        <w:rPr>
          <w:rStyle w:val="Bodytext1"/>
          <w:rFonts w:ascii="Times New Roman" w:hAnsi="Times New Roman" w:cs="Times New Roman"/>
          <w:sz w:val="24"/>
          <w:szCs w:val="24"/>
        </w:rPr>
        <w:t>) is established by the European Investment Bank (EIB) and is financed by member States to support enterprises in obtaining loans from investment banks, investment funds, security, asset securitization, equity and other financing support.The European Investment Guarantee Fund is part of the EU's €54</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recovery package.</w:t>
      </w:r>
    </w:p>
    <w:p w14:paraId="5E2FC21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w:t>
      </w:r>
      <w:r w:rsidRPr="0034362F">
        <w:rPr>
          <w:rStyle w:val="Bodytext1"/>
          <w:rFonts w:ascii="Times New Roman" w:eastAsia="Arial" w:hAnsi="Times New Roman" w:cs="Times New Roman"/>
          <w:sz w:val="24"/>
          <w:szCs w:val="24"/>
        </w:rPr>
        <w:t>AGRI Guarantee Facility</w:t>
      </w:r>
      <w:r w:rsidRPr="0034362F">
        <w:rPr>
          <w:rStyle w:val="Bodytext1"/>
          <w:rFonts w:ascii="Times New Roman" w:hAnsi="Times New Roman" w:cs="Times New Roman"/>
          <w:sz w:val="24"/>
          <w:szCs w:val="24"/>
        </w:rPr>
        <w:t>, managed by the European Investment Fund on behalf of the European Union, aims to provide financing support to farmers, agricultural holding companies, cooperatives, small and medium-sized farm enterprises, forestry and other industries considered high risk in member countries.Among them, preferential loans are an important form.The European Investment Fund is the manager and guarantor, and the final project risk is borne by the member states of the European Union.The project is carr</w:t>
      </w:r>
      <w:r w:rsidRPr="0034362F">
        <w:rPr>
          <w:rStyle w:val="Bodytext1"/>
          <w:rFonts w:ascii="Times New Roman" w:hAnsi="Times New Roman" w:cs="Times New Roman"/>
          <w:sz w:val="24"/>
          <w:szCs w:val="24"/>
        </w:rPr>
        <w:t>ied out by financial and credit institutions such as guarantee agencies, leasing companies, loan funds and other member states.In the process of implementing the project, the above institutions can cover</w:t>
      </w:r>
      <w:r w:rsidRPr="0034362F">
        <w:rPr>
          <w:rStyle w:val="Bodytext1"/>
          <w:rFonts w:ascii="Times New Roman" w:eastAsia="Arial" w:hAnsi="Times New Roman" w:cs="Times New Roman"/>
          <w:sz w:val="24"/>
          <w:szCs w:val="24"/>
        </w:rPr>
        <w:t>25%</w:t>
      </w:r>
      <w:r w:rsidRPr="0034362F">
        <w:rPr>
          <w:rStyle w:val="Bodytext1"/>
          <w:rFonts w:ascii="Times New Roman" w:hAnsi="Times New Roman" w:cs="Times New Roman"/>
          <w:sz w:val="24"/>
          <w:szCs w:val="24"/>
        </w:rPr>
        <w:t>of the principal loss through the transfer of loans and sub-leases.</w:t>
      </w:r>
    </w:p>
    <w:p w14:paraId="693664A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66C0CC4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asserts that the main subjects of implementation of the project include the European Investment Bank and the European Investment Fund, as well as the financial institutions of each member.Among them, the former is a subsidiary body of the European Union, which indicates that it belongs to a public body in terms of the nature of shares, control of shareholders, functions performed, delegated and directives.At the same time, it is clearly stated in its website presentation that the project is ma</w:t>
      </w:r>
      <w:r w:rsidRPr="0034362F">
        <w:rPr>
          <w:rStyle w:val="Bodytext1"/>
          <w:rFonts w:ascii="Times New Roman" w:hAnsi="Times New Roman" w:cs="Times New Roman"/>
          <w:sz w:val="24"/>
          <w:szCs w:val="24"/>
        </w:rPr>
        <w:t>naged on behalf of the European Commission.The latter performs the duties of the European Investment Fund under the project as an implementer of the project and, in all respects, functions, commissions and instructions, etc., are shown to belong to public institutions.Under this project, the form of financial support is to provide loan guarantees to enterprises, and when the debt cannot be repaid to bear the responsibility of guarantee, it is ultimately assumed by the government.</w:t>
      </w:r>
    </w:p>
    <w:p w14:paraId="0D6AEAE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European Guarantee Fund ("</w:t>
      </w:r>
      <w:r w:rsidRPr="0034362F">
        <w:rPr>
          <w:rStyle w:val="Bodytext1"/>
          <w:rFonts w:ascii="Times New Roman" w:eastAsia="Arial" w:hAnsi="Times New Roman" w:cs="Times New Roman"/>
          <w:sz w:val="24"/>
          <w:szCs w:val="24"/>
        </w:rPr>
        <w:t>EGF</w:t>
      </w:r>
      <w:r w:rsidRPr="0034362F">
        <w:rPr>
          <w:rStyle w:val="Bodytext1"/>
          <w:rFonts w:ascii="Times New Roman" w:hAnsi="Times New Roman" w:cs="Times New Roman"/>
          <w:sz w:val="24"/>
          <w:szCs w:val="24"/>
        </w:rPr>
        <w:t>") is a measure taken by the European Investment Banking Group ("</w:t>
      </w:r>
      <w:r w:rsidRPr="0034362F">
        <w:rPr>
          <w:rStyle w:val="Bodytext1"/>
          <w:rFonts w:ascii="Times New Roman" w:eastAsia="Arial" w:hAnsi="Times New Roman" w:cs="Times New Roman"/>
          <w:sz w:val="24"/>
          <w:szCs w:val="24"/>
        </w:rPr>
        <w:t>EIB</w:t>
      </w:r>
      <w:r w:rsidRPr="0034362F">
        <w:rPr>
          <w:rStyle w:val="Bodytext1"/>
          <w:rFonts w:ascii="Times New Roman" w:hAnsi="Times New Roman" w:cs="Times New Roman"/>
          <w:sz w:val="24"/>
          <w:szCs w:val="24"/>
        </w:rPr>
        <w:t>Group") to address the economic challenges posed by the new crown epidemic and is therefore a short-term emergency measure for financial intermediaries.</w:t>
      </w:r>
    </w:p>
    <w:p w14:paraId="59C1C76D" w14:textId="77777777" w:rsidR="00AC4779" w:rsidRPr="0034362F" w:rsidRDefault="0034362F" w:rsidP="0034362F">
      <w:pPr>
        <w:pStyle w:val="Bodytext10"/>
        <w:snapToGrid w:val="0"/>
        <w:spacing w:after="240" w:line="240" w:lineRule="auto"/>
        <w:ind w:firstLine="0"/>
        <w:rPr>
          <w:rFonts w:ascii="Times New Roman" w:hAnsi="Times New Roman" w:cs="Times New Roman"/>
          <w:sz w:val="24"/>
          <w:szCs w:val="24"/>
        </w:rPr>
      </w:pPr>
      <w:r w:rsidRPr="0034362F">
        <w:rPr>
          <w:rStyle w:val="Bodytext1"/>
          <w:rFonts w:ascii="Times New Roman" w:hAnsi="Times New Roman" w:cs="Times New Roman"/>
          <w:sz w:val="24"/>
          <w:szCs w:val="24"/>
        </w:rPr>
        <w:t>The validity of the transaction with the final recipient expires on</w:t>
      </w:r>
      <w:r w:rsidRPr="0034362F">
        <w:rPr>
          <w:rStyle w:val="Bodytext1"/>
          <w:rFonts w:ascii="Times New Roman" w:eastAsia="Arial" w:hAnsi="Times New Roman" w:cs="Times New Roman"/>
          <w:sz w:val="24"/>
          <w:szCs w:val="24"/>
        </w:rPr>
        <w:t>December31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xml:space="preserve">. In </w:t>
      </w:r>
      <w:r w:rsidRPr="0034362F">
        <w:rPr>
          <w:rStyle w:val="Bodytext1"/>
          <w:rFonts w:ascii="Times New Roman" w:hAnsi="Times New Roman" w:cs="Times New Roman"/>
          <w:sz w:val="24"/>
          <w:szCs w:val="24"/>
        </w:rPr>
        <w:lastRenderedPageBreak/>
        <w:t xml:space="preserve">the </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Agricultural Guarantee Facilitation Project,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is the main governing body of the project, which is responsible for providing guarantee instruments to financial intermediaries (banks and other lending institutions), the financial intermediary is responsible for implementing guarantee facilitation projects, and the agribusiness or farmer who needs funds to support its activities is the ultimate recipient.After the application, the financial intermediary is responsible for pre-se</w:t>
      </w:r>
      <w:r w:rsidRPr="0034362F">
        <w:rPr>
          <w:rStyle w:val="Bodytext1"/>
          <w:rFonts w:ascii="Times New Roman" w:hAnsi="Times New Roman" w:cs="Times New Roman"/>
          <w:sz w:val="24"/>
          <w:szCs w:val="24"/>
        </w:rPr>
        <w:t>lection, after the pre-selection,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will initiate the full due diligence process, the final decision will be made in accordance with</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's internal governance process, and successful projects will be approved for the implementation phase.As of</w:t>
      </w:r>
      <w:r w:rsidRPr="0034362F">
        <w:rPr>
          <w:rStyle w:val="Bodytext1"/>
          <w:rFonts w:ascii="Times New Roman" w:eastAsia="Arial" w:hAnsi="Times New Roman" w:cs="Times New Roman"/>
          <w:sz w:val="24"/>
          <w:szCs w:val="24"/>
        </w:rPr>
        <w:t>31December2023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EIB</w:t>
      </w:r>
      <w:r w:rsidRPr="0034362F">
        <w:rPr>
          <w:rStyle w:val="Bodytext1"/>
          <w:rFonts w:ascii="Times New Roman" w:hAnsi="Times New Roman" w:cs="Times New Roman"/>
          <w:sz w:val="24"/>
          <w:szCs w:val="24"/>
        </w:rPr>
        <w:t>owns 55</w:t>
      </w:r>
      <w:r w:rsidRPr="0034362F">
        <w:rPr>
          <w:rStyle w:val="Bodytext1"/>
          <w:rFonts w:ascii="Times New Roman" w:eastAsia="Arial" w:hAnsi="Times New Roman" w:cs="Times New Roman"/>
          <w:sz w:val="24"/>
          <w:szCs w:val="24"/>
        </w:rPr>
        <w:t>% -65%</w:t>
      </w:r>
      <w:r w:rsidRPr="0034362F">
        <w:rPr>
          <w:rStyle w:val="Bodytext1"/>
          <w:rFonts w:ascii="Times New Roman" w:hAnsi="Times New Roman" w:cs="Times New Roman"/>
          <w:sz w:val="24"/>
          <w:szCs w:val="24"/>
        </w:rPr>
        <w:t>of EIF and</w:t>
      </w:r>
      <w:r w:rsidRPr="0034362F">
        <w:rPr>
          <w:rStyle w:val="Bodytext1"/>
          <w:rFonts w:ascii="Times New Roman" w:eastAsia="Arial" w:hAnsi="Times New Roman" w:cs="Times New Roman"/>
          <w:sz w:val="24"/>
          <w:szCs w:val="24"/>
        </w:rPr>
        <w:t>25% to35%</w:t>
      </w:r>
      <w:r w:rsidRPr="0034362F">
        <w:rPr>
          <w:rStyle w:val="Bodytext1"/>
          <w:rFonts w:ascii="Times New Roman" w:hAnsi="Times New Roman" w:cs="Times New Roman"/>
          <w:sz w:val="24"/>
          <w:szCs w:val="24"/>
        </w:rPr>
        <w:t>on behalf of the EU (Information obtained by the investigator shows that the European Investment Bank owns 60</w:t>
      </w:r>
      <w:r w:rsidRPr="0034362F">
        <w:rPr>
          <w:rStyle w:val="Bodytext1"/>
          <w:rFonts w:ascii="Times New Roman" w:eastAsia="Arial" w:hAnsi="Times New Roman" w:cs="Times New Roman"/>
          <w:sz w:val="24"/>
          <w:szCs w:val="24"/>
        </w:rPr>
        <w:t xml:space="preserve">% </w:t>
      </w:r>
      <w:r w:rsidRPr="0034362F">
        <w:rPr>
          <w:rStyle w:val="Bodytext1"/>
          <w:rFonts w:ascii="Times New Roman" w:hAnsi="Times New Roman" w:cs="Times New Roman"/>
          <w:sz w:val="24"/>
          <w:szCs w:val="24"/>
        </w:rPr>
        <w:t>of EIF,</w:t>
      </w:r>
      <w:r w:rsidRPr="0034362F">
        <w:rPr>
          <w:rStyle w:val="Bodytext1"/>
          <w:rFonts w:ascii="Times New Roman" w:eastAsia="Arial" w:hAnsi="Times New Roman" w:cs="Times New Roman"/>
          <w:sz w:val="24"/>
          <w:szCs w:val="24"/>
        </w:rPr>
        <w:t>30%</w:t>
      </w:r>
      <w:r w:rsidRPr="0034362F">
        <w:rPr>
          <w:rStyle w:val="Bodytext1"/>
          <w:rFonts w:ascii="Times New Roman" w:hAnsi="Times New Roman" w:cs="Times New Roman"/>
          <w:sz w:val="24"/>
          <w:szCs w:val="24"/>
        </w:rPr>
        <w:t>of EIF, and other investors own the remaining</w:t>
      </w:r>
      <w:r w:rsidRPr="0034362F">
        <w:rPr>
          <w:rStyle w:val="Bodytext1"/>
          <w:rFonts w:ascii="Times New Roman" w:eastAsia="Arial" w:hAnsi="Times New Roman" w:cs="Times New Roman"/>
          <w:sz w:val="24"/>
          <w:szCs w:val="24"/>
        </w:rPr>
        <w:t>10%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The vast majority ofEIFfunding</w:t>
      </w:r>
      <w:r w:rsidRPr="0034362F">
        <w:rPr>
          <w:rStyle w:val="Bodytext1"/>
          <w:rFonts w:ascii="Times New Roman" w:hAnsi="Times New Roman" w:cs="Times New Roman"/>
          <w:sz w:val="24"/>
          <w:szCs w:val="24"/>
        </w:rPr>
        <w:t>in 2023 comes f</w:t>
      </w:r>
      <w:r w:rsidRPr="0034362F">
        <w:rPr>
          <w:rStyle w:val="Bodytext1"/>
          <w:rFonts w:ascii="Times New Roman" w:hAnsi="Times New Roman" w:cs="Times New Roman"/>
          <w:sz w:val="24"/>
          <w:szCs w:val="24"/>
        </w:rPr>
        <w:t>rom the European Investment Bank, the European Commission and local governments and national development promotion agencies, with more than half of the funds entrusted to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by the</w:t>
      </w:r>
      <w:r w:rsidRPr="0034362F">
        <w:rPr>
          <w:rStyle w:val="Bodytext1"/>
          <w:rFonts w:ascii="Times New Roman" w:eastAsia="Arial" w:hAnsi="Times New Roman" w:cs="Times New Roman"/>
          <w:sz w:val="24"/>
          <w:szCs w:val="24"/>
        </w:rPr>
        <w:t>EIB</w:t>
      </w:r>
      <w:r w:rsidRPr="0034362F">
        <w:rPr>
          <w:rStyle w:val="Bodytext1"/>
          <w:rFonts w:ascii="Times New Roman" w:hAnsi="Times New Roman" w:cs="Times New Roman"/>
          <w:sz w:val="24"/>
          <w:szCs w:val="24"/>
        </w:rPr>
        <w:t>and the European Commission.In the on-site verification, the investigation authority has solved that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 xml:space="preserve">will supervise financial intermediaries, which are required to provide quarterly, annual reports to the </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and subject to due diligence.</w:t>
      </w:r>
    </w:p>
    <w:p w14:paraId="7A0C8CF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Based on the information obtained in the investigation, the investigating authority considers that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has the final power to determine the application for subsidy after pre-selection of financial intermediaries and is the main governing body of the project.At the same time, the majority of</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shares are owned by the</w:t>
      </w:r>
      <w:r w:rsidRPr="0034362F">
        <w:rPr>
          <w:rStyle w:val="Bodytext1"/>
          <w:rFonts w:ascii="Times New Roman" w:eastAsia="Arial" w:hAnsi="Times New Roman" w:cs="Times New Roman"/>
          <w:sz w:val="24"/>
          <w:szCs w:val="24"/>
        </w:rPr>
        <w:t>EIB</w:t>
      </w:r>
      <w:r w:rsidRPr="0034362F">
        <w:rPr>
          <w:rStyle w:val="Bodytext1"/>
          <w:rFonts w:ascii="Times New Roman" w:hAnsi="Times New Roman" w:cs="Times New Roman"/>
          <w:sz w:val="24"/>
          <w:szCs w:val="24"/>
        </w:rPr>
        <w:t>and the European Commission, the</w:t>
      </w:r>
      <w:r w:rsidRPr="0034362F">
        <w:rPr>
          <w:rStyle w:val="Bodytext1"/>
          <w:rFonts w:ascii="Times New Roman" w:eastAsia="Arial" w:hAnsi="Times New Roman" w:cs="Times New Roman"/>
          <w:sz w:val="24"/>
          <w:szCs w:val="24"/>
        </w:rPr>
        <w:t>majority</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's funding comes from the</w:t>
      </w:r>
      <w:r w:rsidRPr="0034362F">
        <w:rPr>
          <w:rStyle w:val="Bodytext1"/>
          <w:rFonts w:ascii="Times New Roman" w:eastAsia="Arial" w:hAnsi="Times New Roman" w:cs="Times New Roman"/>
          <w:sz w:val="24"/>
          <w:szCs w:val="24"/>
        </w:rPr>
        <w:t>EIB</w:t>
      </w:r>
      <w:r w:rsidRPr="0034362F">
        <w:rPr>
          <w:rStyle w:val="Bodytext1"/>
          <w:rFonts w:ascii="Times New Roman" w:hAnsi="Times New Roman" w:cs="Times New Roman"/>
          <w:sz w:val="24"/>
          <w:szCs w:val="24"/>
        </w:rPr>
        <w:t>and the European Commission, and the guarantee provided by the EIF under this project is also to achieve the broader EU policy framework and promote the development of the EU market, especially in the agricultural and rural sectors.The investigation authority believes that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 in the nature of the shares, the control of shareholders, the functions performed, the commission and instructions received, etc., shows that under the commission or direction of the European Union, the potential direct transfer o</w:t>
      </w:r>
      <w:r w:rsidRPr="0034362F">
        <w:rPr>
          <w:rStyle w:val="Bodytext1"/>
          <w:rFonts w:ascii="Times New Roman" w:hAnsi="Times New Roman" w:cs="Times New Roman"/>
          <w:sz w:val="24"/>
          <w:szCs w:val="24"/>
        </w:rPr>
        <w:t xml:space="preserve">f funds or debts in the form of loan guarantees.According to the provisions of Article 3 of the Regulations on Countervailing, the exporting country (region) government may directly transfer funds or debts in the form of loan guarantees, etc. The exporting country (region) government by making payments to financing institutions or entrusting or directing private institutions to perform the above functions also constitutes financial </w:t>
      </w:r>
      <w:proofErr w:type="gramStart"/>
      <w:r w:rsidRPr="0034362F">
        <w:rPr>
          <w:rStyle w:val="Bodytext1"/>
          <w:rFonts w:ascii="Times New Roman" w:hAnsi="Times New Roman" w:cs="Times New Roman"/>
          <w:sz w:val="24"/>
          <w:szCs w:val="24"/>
        </w:rPr>
        <w:t>support.Therefore</w:t>
      </w:r>
      <w:proofErr w:type="gramEnd"/>
      <w:r w:rsidRPr="0034362F">
        <w:rPr>
          <w:rStyle w:val="Bodytext1"/>
          <w:rFonts w:ascii="Times New Roman" w:hAnsi="Times New Roman" w:cs="Times New Roman"/>
          <w:sz w:val="24"/>
          <w:szCs w:val="24"/>
        </w:rPr>
        <w:t xml:space="preserve">, the investigating authority has provisionally determined </w:t>
      </w:r>
      <w:r w:rsidRPr="0034362F">
        <w:rPr>
          <w:rStyle w:val="Bodytext1"/>
          <w:rFonts w:ascii="Times New Roman" w:hAnsi="Times New Roman" w:cs="Times New Roman"/>
          <w:sz w:val="24"/>
          <w:szCs w:val="24"/>
        </w:rPr>
        <w:t>that subsidies under the Agricultural Guarantee Subsidy Project provided by the EU constitute financial support.</w:t>
      </w:r>
    </w:p>
    <w:p w14:paraId="4E87EC6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4F8589E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asserts that under this project, the European Investment Bank operates in accordance with its target core areas.</w:t>
      </w:r>
      <w:r w:rsidRPr="0034362F">
        <w:rPr>
          <w:rStyle w:val="Bodytext1"/>
          <w:rFonts w:ascii="Times New Roman" w:eastAsia="Arial" w:hAnsi="Times New Roman" w:cs="Times New Roman"/>
          <w:sz w:val="24"/>
          <w:szCs w:val="24"/>
        </w:rPr>
        <w:t>Agriculture is one of the</w:t>
      </w:r>
      <w:r w:rsidRPr="0034362F">
        <w:rPr>
          <w:rStyle w:val="Bodytext1"/>
          <w:rFonts w:ascii="Times New Roman" w:hAnsi="Times New Roman" w:cs="Times New Roman"/>
          <w:sz w:val="24"/>
          <w:szCs w:val="24"/>
        </w:rPr>
        <w:t>eight core areas.In the description of this project, it is clear that providing financing support to farmers, agricultural holding companies, cooperatives, small and medium-sized enterprises on farms, small and medium-sized enterprises, forestry, etc., is de facto exclusive.</w:t>
      </w:r>
    </w:p>
    <w:p w14:paraId="510761B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understand the actual disbursement of subsidies for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Agricultural Guarantee Facilitation Project and the operation of the agricultural producers, cooperatives and processing enterprises, the Investigative Authority requested the EU to answer the questionnaire standard question annex and the annex to the grant, as well as to provide a sample form of application for the application of agricultural producers, co-</w:t>
      </w:r>
      <w:r w:rsidRPr="0034362F">
        <w:rPr>
          <w:rStyle w:val="Bodytext1"/>
          <w:rFonts w:ascii="Times New Roman" w:hAnsi="Times New Roman" w:cs="Times New Roman"/>
          <w:sz w:val="24"/>
          <w:szCs w:val="24"/>
        </w:rPr>
        <w:lastRenderedPageBreak/>
        <w:t>operatives, dairy processing enterprises, approvals and grants to agricultural producers, cooperatives, dairy processing enterprises, including the n</w:t>
      </w:r>
      <w:r w:rsidRPr="0034362F">
        <w:rPr>
          <w:rStyle w:val="Bodytext1"/>
          <w:rFonts w:ascii="Times New Roman" w:hAnsi="Times New Roman" w:cs="Times New Roman"/>
          <w:sz w:val="24"/>
          <w:szCs w:val="24"/>
        </w:rPr>
        <w:t>ames and amounts of agricultural producers, cooperatives, dairy processing enterprises, but the EU response did not respond to the above questions and amounts, as requested, without complete information.</w:t>
      </w:r>
    </w:p>
    <w:p w14:paraId="233D8A2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contents of the questionnaires remained incomplete and much of the necessary information was not provided: Failure to provide a sample application form as requested;Failure to provide, as required, information on applications received by competent authorities from agricultural producers, cooper</w:t>
      </w:r>
      <w:r w:rsidRPr="0034362F">
        <w:rPr>
          <w:rStyle w:val="Bodytext1"/>
          <w:rFonts w:ascii="Times New Roman" w:hAnsi="Times New Roman" w:cs="Times New Roman"/>
          <w:sz w:val="24"/>
          <w:szCs w:val="24"/>
        </w:rPr>
        <w:t>atives, dairy processing enterprises, approvals for financial support and distribution of financial support to agricultural producers, cooperatives and dairy processing enterprises;The amount of subsidy benefits actually disbursed at the EU level under this project was not provided as required, the actual distribution between agricultural producers engaged in different types of production and business activities, cooperatives and the</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sampled surveyed enterprises and their associated agricultural produce</w:t>
      </w:r>
      <w:r w:rsidRPr="0034362F">
        <w:rPr>
          <w:rStyle w:val="Bodytext1"/>
          <w:rFonts w:ascii="Times New Roman" w:hAnsi="Times New Roman" w:cs="Times New Roman"/>
          <w:sz w:val="24"/>
          <w:szCs w:val="24"/>
        </w:rPr>
        <w:t>rs and cooperatives receiving subsidies.</w:t>
      </w:r>
    </w:p>
    <w:p w14:paraId="0AEA6CC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As mentioned earlier, in the case of two questionnaires issued by the investigation bodies, two answering machines and re-examination in the field verification, the EU still failed to provide a complete questionnaire and the necessary information, and did not provide reasonable reasons for the investigation authorities to obtain a full and accurate understanding of how the EU implements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Agricultural Guarantee Facilitation Project and the production of allocated agricultural producers, cooperatives, dairy processing enterprises, so as to further determine the specificity and subsidized benefits under the project.In accordance with article 21 of the Countervailing Regulations, the investigating authority decides to make a determination based on the facts available.After the review by the investigation authority, it was provisionally determined that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agricultural guarantee facilitatio</w:t>
      </w:r>
      <w:r w:rsidRPr="0034362F">
        <w:rPr>
          <w:rStyle w:val="Bodytext1"/>
          <w:rFonts w:ascii="Times New Roman" w:hAnsi="Times New Roman" w:cs="Times New Roman"/>
          <w:sz w:val="24"/>
          <w:szCs w:val="24"/>
        </w:rPr>
        <w:t>n project is specific, and the specific analysis is as follows:</w:t>
      </w:r>
    </w:p>
    <w:p w14:paraId="5E5C3AB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From the perspective of the distribution of subsidies, the milk and dairy industries under the Agricultural Guarantee Subsidy Project actually account for a higher proportion of subsidies and receive a disproportionately large amount of subsidies.According to data provided in the EU questionnaire, the number of companies receiving loans shows that as of</w:t>
      </w:r>
      <w:r w:rsidRPr="0034362F">
        <w:rPr>
          <w:rStyle w:val="Bodytext1"/>
          <w:rFonts w:ascii="Times New Roman" w:eastAsia="Arial" w:hAnsi="Times New Roman" w:cs="Times New Roman"/>
          <w:sz w:val="24"/>
          <w:szCs w:val="24"/>
        </w:rPr>
        <w:t>November27</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there were</w:t>
      </w:r>
      <w:r w:rsidRPr="0034362F">
        <w:rPr>
          <w:rStyle w:val="Bodytext1"/>
          <w:rFonts w:ascii="Times New Roman" w:eastAsia="Arial" w:hAnsi="Times New Roman" w:cs="Times New Roman"/>
          <w:sz w:val="24"/>
          <w:szCs w:val="24"/>
        </w:rPr>
        <w:t>5,500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xml:space="preserve">6,500 </w:t>
      </w:r>
      <w:r w:rsidRPr="0034362F">
        <w:rPr>
          <w:rStyle w:val="Bodytext1"/>
          <w:rFonts w:ascii="Times New Roman" w:hAnsi="Times New Roman" w:cs="Times New Roman"/>
          <w:sz w:val="24"/>
          <w:szCs w:val="24"/>
        </w:rPr>
        <w:t>small and medium-sized companies in small and medium-sized companies in the dairy sector,</w:t>
      </w:r>
      <w:r w:rsidRPr="0034362F">
        <w:rPr>
          <w:rStyle w:val="Bodytext1"/>
          <w:rFonts w:ascii="Times New Roman" w:eastAsia="Arial" w:hAnsi="Times New Roman" w:cs="Times New Roman"/>
          <w:sz w:val="24"/>
          <w:szCs w:val="24"/>
        </w:rPr>
        <w:t>850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1000</w:t>
      </w:r>
      <w:r w:rsidRPr="0034362F">
        <w:rPr>
          <w:rStyle w:val="Bodytext1"/>
          <w:rFonts w:ascii="Times New Roman" w:hAnsi="Times New Roman" w:cs="Times New Roman"/>
          <w:sz w:val="24"/>
          <w:szCs w:val="24"/>
        </w:rPr>
        <w:t>in the dairy and dairy sector, and</w:t>
      </w:r>
      <w:r w:rsidRPr="0034362F">
        <w:rPr>
          <w:rStyle w:val="Bodytext1"/>
          <w:rFonts w:ascii="Times New Roman" w:eastAsia="Arial" w:hAnsi="Times New Roman" w:cs="Times New Roman"/>
          <w:sz w:val="24"/>
          <w:szCs w:val="24"/>
        </w:rPr>
        <w:t>15%</w:t>
      </w:r>
      <w:r w:rsidRPr="0034362F">
        <w:rPr>
          <w:rStyle w:val="Bodytext1"/>
          <w:rFonts w:ascii="Times New Roman" w:hAnsi="Times New Roman" w:cs="Times New Roman"/>
          <w:sz w:val="24"/>
          <w:szCs w:val="24"/>
        </w:rPr>
        <w:t>in the dairy and dairy sector;In terms of the amount of loans received, small and medium-sized companies received loans totalling €1.5</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 while small and medium-sized companies in the dairy and dairy sector received a total of €250</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 with the dairy and dairy sector accounting for</w:t>
      </w:r>
      <w:r w:rsidRPr="0034362F">
        <w:rPr>
          <w:rStyle w:val="Bodytext1"/>
          <w:rFonts w:ascii="Times New Roman" w:eastAsia="Arial" w:hAnsi="Times New Roman" w:cs="Times New Roman"/>
          <w:sz w:val="24"/>
          <w:szCs w:val="24"/>
        </w:rPr>
        <w:t>18</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25 per cent</w:t>
      </w:r>
      <w:r w:rsidRPr="0034362F">
        <w:rPr>
          <w:rStyle w:val="Bodytext1"/>
          <w:rFonts w:ascii="Times New Roman" w:hAnsi="Times New Roman" w:cs="Times New Roman"/>
          <w:sz w:val="24"/>
          <w:szCs w:val="24"/>
        </w:rPr>
        <w:t>.The Agricultural Guarantee Subsid</w:t>
      </w:r>
      <w:r w:rsidRPr="0034362F">
        <w:rPr>
          <w:rStyle w:val="Bodytext1"/>
          <w:rFonts w:ascii="Times New Roman" w:hAnsi="Times New Roman" w:cs="Times New Roman"/>
          <w:sz w:val="24"/>
          <w:szCs w:val="24"/>
        </w:rPr>
        <w:t>y Project divides the recipients into</w:t>
      </w:r>
      <w:r w:rsidRPr="0034362F">
        <w:rPr>
          <w:rStyle w:val="Bodytext1"/>
          <w:rFonts w:ascii="Times New Roman" w:eastAsia="Arial" w:hAnsi="Times New Roman" w:cs="Times New Roman"/>
          <w:sz w:val="24"/>
          <w:szCs w:val="24"/>
        </w:rPr>
        <w:t>102</w:t>
      </w:r>
      <w:r w:rsidRPr="0034362F">
        <w:rPr>
          <w:rStyle w:val="Bodytext1"/>
          <w:rFonts w:ascii="Times New Roman" w:hAnsi="Times New Roman" w:cs="Times New Roman"/>
          <w:sz w:val="24"/>
          <w:szCs w:val="24"/>
        </w:rPr>
        <w:t>categories, and the proportion of the dairy and dairy industries is clearly above reasonable levels.That is, the dairy and dairy industries actually account for a higher subsidy ratio and receive a disproportionately large subsidy.</w:t>
      </w:r>
    </w:p>
    <w:p w14:paraId="1344E382"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Based on the above analysis, the investigation authority believes that under the Agricultural Guarantee Subsidy Project, the dairy and dairy industry has obtained higher than reasonable levels of subsidy standards, and that the dairy and dairy industry is the main beneficiary industry under the Agricultural Guarantee Subsidy Program.According to the provisions of Article 4 of the Anti-Subsidy Regulations, subsidies received by </w:t>
      </w:r>
      <w:r w:rsidRPr="0034362F">
        <w:rPr>
          <w:rStyle w:val="Bodytext1"/>
          <w:rFonts w:ascii="Times New Roman" w:hAnsi="Times New Roman" w:cs="Times New Roman"/>
          <w:sz w:val="24"/>
          <w:szCs w:val="24"/>
        </w:rPr>
        <w:lastRenderedPageBreak/>
        <w:t>certain enterprises and industries clearly determined by the exporting country (region) are exclusive.In determining the specificity of subsidies, factors such as the number of subsidized enterprises and the amount, proportion, time and manner of subsidies should also be taken into account.Therefore, the investigating authority provisionally determined that the subsidies under the Agricultural Guarantee Subsidy Project were of a specific nature as stipulated in Article 4 of the Countervailing Regulations.</w:t>
      </w:r>
    </w:p>
    <w:p w14:paraId="54D8BD14"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19DA93B7"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EU responses, both farmers and downstream dairy processing plants may be recipients of subsidies under the European Guarantee Fund and the Agricultural Guarantee Subsidy Project</w:t>
      </w:r>
      <w:proofErr w:type="gramStart"/>
      <w:r w:rsidRPr="0034362F">
        <w:rPr>
          <w:rStyle w:val="Bodytext1"/>
          <w:rFonts w:ascii="Times New Roman" w:hAnsi="Times New Roman" w:cs="Times New Roman"/>
          <w:sz w:val="24"/>
          <w:szCs w:val="24"/>
        </w:rPr>
        <w:t>.The</w:t>
      </w:r>
      <w:proofErr w:type="gramEnd"/>
      <w:r w:rsidRPr="0034362F">
        <w:rPr>
          <w:rStyle w:val="Bodytext1"/>
          <w:rFonts w:ascii="Times New Roman" w:hAnsi="Times New Roman" w:cs="Times New Roman"/>
          <w:sz w:val="24"/>
          <w:szCs w:val="24"/>
        </w:rPr>
        <w:t xml:space="preserve"> investigation authority has repeatedly requested and explained in the questionnaire that the</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companies sampled in this case</w:t>
      </w:r>
    </w:p>
    <w:p w14:paraId="71619916"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Application and subsidy status of all relevant agricultural producers and cooperatives under the project.</w:t>
      </w:r>
    </w:p>
    <w:p w14:paraId="483AD76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 did not provide the information required by the investigating authorities, and in its responses the EU stated that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was not a party to the loan agreement between the financial intermediary and the ultimate recipient of the subsidy and could not provide the requested documentation.The EU only provides aggregated information on all loan recipients since the inception of the project.In the list provided by the EU, the name of the final recipient of the loan is shown only in the form of a digital</w:t>
      </w:r>
      <w:r w:rsidRPr="0034362F">
        <w:rPr>
          <w:rStyle w:val="Bodytext1"/>
          <w:rFonts w:ascii="Times New Roman" w:eastAsia="Arial" w:hAnsi="Times New Roman" w:cs="Times New Roman"/>
          <w:sz w:val="24"/>
          <w:szCs w:val="24"/>
        </w:rPr>
        <w:t>ID</w:t>
      </w:r>
      <w:r w:rsidRPr="0034362F">
        <w:rPr>
          <w:rStyle w:val="Bodytext1"/>
          <w:rFonts w:ascii="Times New Roman" w:hAnsi="Times New Roman" w:cs="Times New Roman"/>
          <w:sz w:val="24"/>
          <w:szCs w:val="24"/>
        </w:rPr>
        <w:t>, and the investigating authority cannot identify the name of the specific recipient.</w:t>
      </w:r>
    </w:p>
    <w:p w14:paraId="14657DC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field verification, in order to understand the subsidy status of the sampling enterprises and their associated agricultural producers and cooperatives, the investigation authorities requested that the relevant entity subsidies be consulted in the system.The EU demonstrated the</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management system, indicating that the enterprise code displayed in a digital</w:t>
      </w:r>
      <w:r w:rsidRPr="0034362F">
        <w:rPr>
          <w:rStyle w:val="Bodytext1"/>
          <w:rFonts w:ascii="Times New Roman" w:eastAsia="Arial" w:hAnsi="Times New Roman" w:cs="Times New Roman"/>
          <w:sz w:val="24"/>
          <w:szCs w:val="24"/>
        </w:rPr>
        <w:t>ID</w:t>
      </w:r>
      <w:r w:rsidRPr="0034362F">
        <w:rPr>
          <w:rStyle w:val="Bodytext1"/>
          <w:rFonts w:ascii="Times New Roman" w:hAnsi="Times New Roman" w:cs="Times New Roman"/>
          <w:sz w:val="24"/>
          <w:szCs w:val="24"/>
        </w:rPr>
        <w:t>can correspond to a specific business name, but because of privacy data protection, it is not possible to display the business name to the investigating authorities.</w:t>
      </w:r>
    </w:p>
    <w:p w14:paraId="1497177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investigating authority further asked how the EU looked into the subsidy status of the sample enterprises in this case and their associated agricultural producers and cooperatives, and the EU indicated that it had made inquiries on the sample enterprises and provided a list of enquiries.The list of enquiries shows that the EU only searches the sample enterprises, but does not make systematic inquiries regarding subsidies to agricultural producers and cooperatives to which they are associated, as require</w:t>
      </w:r>
      <w:r w:rsidRPr="0034362F">
        <w:rPr>
          <w:rStyle w:val="Bodytext1"/>
          <w:rFonts w:ascii="Times New Roman" w:hAnsi="Times New Roman" w:cs="Times New Roman"/>
          <w:sz w:val="24"/>
          <w:szCs w:val="24"/>
        </w:rPr>
        <w:t>d by the responses.</w:t>
      </w:r>
    </w:p>
    <w:p w14:paraId="036BA70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view of the insufficient information required to calculate the amount of the specific subsidy, the investigating authority decided to suspend the benefit of the subsidy of the project in the preliminary </w:t>
      </w:r>
      <w:proofErr w:type="gramStart"/>
      <w:r w:rsidRPr="0034362F">
        <w:rPr>
          <w:rStyle w:val="Bodytext1"/>
          <w:rFonts w:ascii="Times New Roman" w:hAnsi="Times New Roman" w:cs="Times New Roman"/>
          <w:sz w:val="24"/>
          <w:szCs w:val="24"/>
        </w:rPr>
        <w:t>ruling, and</w:t>
      </w:r>
      <w:proofErr w:type="gramEnd"/>
      <w:r w:rsidRPr="0034362F">
        <w:rPr>
          <w:rStyle w:val="Bodytext1"/>
          <w:rFonts w:ascii="Times New Roman" w:hAnsi="Times New Roman" w:cs="Times New Roman"/>
          <w:sz w:val="24"/>
          <w:szCs w:val="24"/>
        </w:rPr>
        <w:t xml:space="preserve"> will continue to investigate the subsidy benefits of the project after the preliminary ruling.</w:t>
      </w:r>
    </w:p>
    <w:p w14:paraId="53F3112E"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30" w:name="bookmark62"/>
      <w:r w:rsidRPr="0034362F">
        <w:rPr>
          <w:rStyle w:val="Heading21"/>
          <w:rFonts w:ascii="Times New Roman" w:hAnsi="Times New Roman" w:cs="Times New Roman"/>
          <w:b/>
          <w:bCs/>
          <w:sz w:val="24"/>
          <w:szCs w:val="24"/>
        </w:rPr>
        <w:t>(3) Subsidy projects by the governments of member states.</w:t>
      </w:r>
      <w:bookmarkEnd w:id="30"/>
    </w:p>
    <w:p w14:paraId="2EE6EB8D" w14:textId="77777777" w:rsidR="00AC4779" w:rsidRPr="0034362F" w:rsidRDefault="0034362F" w:rsidP="0034362F">
      <w:pPr>
        <w:pStyle w:val="Heading310"/>
        <w:keepNext/>
        <w:keepLines/>
        <w:numPr>
          <w:ilvl w:val="0"/>
          <w:numId w:val="4"/>
        </w:numPr>
        <w:tabs>
          <w:tab w:val="left" w:pos="944"/>
        </w:tabs>
        <w:snapToGrid w:val="0"/>
        <w:spacing w:after="240" w:line="240" w:lineRule="auto"/>
        <w:jc w:val="both"/>
        <w:rPr>
          <w:rFonts w:ascii="Times New Roman" w:hAnsi="Times New Roman" w:cs="Times New Roman"/>
          <w:sz w:val="24"/>
          <w:szCs w:val="24"/>
        </w:rPr>
      </w:pPr>
      <w:bookmarkStart w:id="31" w:name="bookmark64"/>
      <w:r w:rsidRPr="0034362F">
        <w:rPr>
          <w:rStyle w:val="Heading31"/>
          <w:rFonts w:ascii="Times New Roman" w:eastAsia="Arial" w:hAnsi="Times New Roman" w:cs="Times New Roman"/>
          <w:sz w:val="24"/>
          <w:szCs w:val="24"/>
        </w:rPr>
        <w:t>Ireland -</w:t>
      </w:r>
      <w:r w:rsidRPr="0034362F">
        <w:rPr>
          <w:rStyle w:val="Heading31"/>
          <w:rFonts w:ascii="Times New Roman" w:hAnsi="Times New Roman" w:cs="Times New Roman"/>
          <w:sz w:val="24"/>
          <w:szCs w:val="24"/>
        </w:rPr>
        <w:t>Dairy Equipment Subsidy Scheme.</w:t>
      </w:r>
      <w:bookmarkEnd w:id="31"/>
    </w:p>
    <w:p w14:paraId="6BE751E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Ireland subsidizes the purchase of production equipment by implementing the</w:t>
      </w:r>
      <w:r w:rsidRPr="0034362F">
        <w:rPr>
          <w:rStyle w:val="Bodytext1"/>
          <w:rFonts w:ascii="Times New Roman" w:eastAsia="Arial" w:hAnsi="Times New Roman" w:cs="Times New Roman"/>
          <w:sz w:val="24"/>
          <w:szCs w:val="24"/>
        </w:rPr>
        <w:t>Dairy Equipment Scheme</w:t>
      </w:r>
      <w:r w:rsidRPr="0034362F">
        <w:rPr>
          <w:rStyle w:val="Bodytext1"/>
          <w:rFonts w:ascii="Times New Roman" w:hAnsi="Times New Roman" w:cs="Times New Roman"/>
          <w:sz w:val="24"/>
          <w:szCs w:val="24"/>
        </w:rPr>
        <w:t xml:space="preserve">(Dairy Equipment Scheme) to encourage agricultural production and improve market competitiveness.The Irish Dairy Equipment </w:t>
      </w:r>
      <w:r w:rsidRPr="0034362F">
        <w:rPr>
          <w:rStyle w:val="Bodytext1"/>
          <w:rFonts w:ascii="Times New Roman" w:hAnsi="Times New Roman" w:cs="Times New Roman"/>
          <w:sz w:val="24"/>
          <w:szCs w:val="24"/>
        </w:rPr>
        <w:lastRenderedPageBreak/>
        <w:t>Subsidy Scheme, which provides cash subsidies to agricultural producers to purchase production equipment, could reduce costs for agricultural producers.The subsidy actually received by agricultural producers can constitute the benefit received.</w:t>
      </w:r>
    </w:p>
    <w:p w14:paraId="243D979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69ECFD6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Irish Dairy Equipment Subsidy Scheme is</w:t>
      </w:r>
      <w:r w:rsidRPr="0034362F">
        <w:rPr>
          <w:rStyle w:val="Bodytext1"/>
          <w:rFonts w:ascii="Times New Roman" w:eastAsia="Arial" w:hAnsi="Times New Roman" w:cs="Times New Roman"/>
          <w:sz w:val="24"/>
          <w:szCs w:val="24"/>
        </w:rPr>
        <w:t>mandated</w:t>
      </w:r>
      <w:r w:rsidRPr="0034362F">
        <w:rPr>
          <w:rStyle w:val="Bodytext1"/>
          <w:rFonts w:ascii="Times New Roman" w:hAnsi="Times New Roman" w:cs="Times New Roman"/>
          <w:sz w:val="24"/>
          <w:szCs w:val="24"/>
        </w:rPr>
        <w:t>by European Parliament and Council</w:t>
      </w:r>
      <w:r w:rsidRPr="0034362F">
        <w:rPr>
          <w:rStyle w:val="Bodytext1"/>
          <w:rFonts w:ascii="Times New Roman" w:eastAsia="Arial" w:hAnsi="Times New Roman" w:cs="Times New Roman"/>
          <w:sz w:val="24"/>
          <w:szCs w:val="24"/>
        </w:rPr>
        <w:t>Resolution</w:t>
      </w:r>
      <w:r w:rsidRPr="0034362F">
        <w:rPr>
          <w:rStyle w:val="Bodytext1"/>
          <w:rFonts w:ascii="Times New Roman" w:hAnsi="Times New Roman" w:cs="Times New Roman"/>
          <w:sz w:val="24"/>
          <w:szCs w:val="24"/>
        </w:rPr>
        <w:t>1305/201 and Commission resolutions 807/2014</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808/2014 </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809/2014 as part of Ireland's</w:t>
      </w:r>
      <w:r w:rsidRPr="0034362F">
        <w:rPr>
          <w:rStyle w:val="Bodytext1"/>
          <w:rFonts w:ascii="Times New Roman" w:eastAsia="Arial" w:hAnsi="Times New Roman" w:cs="Times New Roman"/>
          <w:sz w:val="24"/>
          <w:szCs w:val="24"/>
        </w:rPr>
        <w:t>Rural</w:t>
      </w:r>
      <w:r w:rsidRPr="0034362F">
        <w:rPr>
          <w:rStyle w:val="Bodytext1"/>
          <w:rFonts w:ascii="Times New Roman" w:hAnsi="Times New Roman" w:cs="Times New Roman"/>
          <w:sz w:val="24"/>
          <w:szCs w:val="24"/>
        </w:rPr>
        <w:t>Development Plan 2014</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2022 and implemented by the Ministry of Agriculture, Food and Oceans.Under this project, the Irish Government provides cash support to subsidize costs related to the purchase of production equipment by agricultural producers.</w:t>
      </w:r>
    </w:p>
    <w:p w14:paraId="43C337A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its response, the EU stated that</w:t>
      </w:r>
      <w:r w:rsidRPr="0034362F">
        <w:rPr>
          <w:rStyle w:val="Bodytext1"/>
          <w:rFonts w:ascii="Times New Roman" w:eastAsia="Arial" w:hAnsi="Times New Roman" w:cs="Times New Roman"/>
          <w:sz w:val="24"/>
          <w:szCs w:val="24"/>
        </w:rPr>
        <w:t>Targeted Agriculture Modernisation Schemes</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TAMS</w:t>
      </w:r>
      <w:r w:rsidRPr="0034362F">
        <w:rPr>
          <w:rStyle w:val="Bodytext1"/>
          <w:rFonts w:ascii="Times New Roman" w:hAnsi="Times New Roman" w:cs="Times New Roman"/>
          <w:sz w:val="24"/>
          <w:szCs w:val="24"/>
        </w:rPr>
        <w:t>) is managed by the Ministry of Agriculture and aims to provide grants to farmers to build buildings and equipment to improve the specific range of their farms.</w:t>
      </w:r>
      <w:r w:rsidRPr="0034362F">
        <w:rPr>
          <w:rStyle w:val="Bodytext1"/>
          <w:rFonts w:ascii="Times New Roman" w:eastAsia="Arial" w:hAnsi="Times New Roman" w:cs="Times New Roman"/>
          <w:sz w:val="24"/>
          <w:szCs w:val="24"/>
        </w:rPr>
        <w:t>TheDairy Equipment Scheme(DES) under the TAMS</w:t>
      </w:r>
      <w:r w:rsidRPr="0034362F">
        <w:rPr>
          <w:rStyle w:val="Bodytext1"/>
          <w:rFonts w:ascii="Times New Roman" w:hAnsi="Times New Roman" w:cs="Times New Roman"/>
          <w:sz w:val="24"/>
          <w:szCs w:val="24"/>
        </w:rPr>
        <w:t>framework is designed to encourage dairy producers, especially new entrants and young farmers, to provide them with a degree of support to meet the substantial cost of capital needed to set up a business, while ensuring that they have the state-of-the-art tec</w:t>
      </w:r>
      <w:r w:rsidRPr="0034362F">
        <w:rPr>
          <w:rStyle w:val="Bodytext1"/>
          <w:rFonts w:ascii="Times New Roman" w:hAnsi="Times New Roman" w:cs="Times New Roman"/>
          <w:sz w:val="24"/>
          <w:szCs w:val="24"/>
        </w:rPr>
        <w:t>hnology needed to compete in the modern dairy industry.</w:t>
      </w:r>
      <w:r w:rsidRPr="0034362F">
        <w:rPr>
          <w:rStyle w:val="Bodytext1"/>
          <w:rFonts w:ascii="Times New Roman" w:eastAsia="Arial" w:hAnsi="Times New Roman" w:cs="Times New Roman"/>
          <w:sz w:val="24"/>
          <w:szCs w:val="24"/>
        </w:rPr>
        <w:t>TAMS</w:t>
      </w:r>
      <w:r w:rsidRPr="0034362F">
        <w:rPr>
          <w:rStyle w:val="Bodytext1"/>
          <w:rFonts w:ascii="Times New Roman" w:hAnsi="Times New Roman" w:cs="Times New Roman"/>
          <w:sz w:val="24"/>
          <w:szCs w:val="24"/>
        </w:rPr>
        <w:t>(Special Plan for Agricultural Modernization) is a demand-led programme funded by the</w:t>
      </w:r>
      <w:r w:rsidRPr="0034362F">
        <w:rPr>
          <w:rStyle w:val="Bodytext1"/>
          <w:rFonts w:ascii="Times New Roman" w:eastAsia="Arial" w:hAnsi="Times New Roman" w:cs="Times New Roman"/>
          <w:sz w:val="24"/>
          <w:szCs w:val="24"/>
        </w:rPr>
        <w:t>RDP</w:t>
      </w:r>
      <w:r w:rsidRPr="0034362F">
        <w:rPr>
          <w:rStyle w:val="Bodytext1"/>
          <w:rFonts w:ascii="Times New Roman" w:hAnsi="Times New Roman" w:cs="Times New Roman"/>
          <w:sz w:val="24"/>
          <w:szCs w:val="24"/>
        </w:rPr>
        <w:t>(Rural Development Programme), with</w:t>
      </w:r>
      <w:r w:rsidRPr="0034362F">
        <w:rPr>
          <w:rStyle w:val="Bodytext1"/>
          <w:rFonts w:ascii="Times New Roman" w:eastAsia="Arial" w:hAnsi="Times New Roman" w:cs="Times New Roman"/>
          <w:sz w:val="24"/>
          <w:szCs w:val="24"/>
        </w:rPr>
        <w:t>EAFRD</w:t>
      </w:r>
      <w:r w:rsidRPr="0034362F">
        <w:rPr>
          <w:rStyle w:val="Bodytext1"/>
          <w:rFonts w:ascii="Times New Roman" w:hAnsi="Times New Roman" w:cs="Times New Roman"/>
          <w:sz w:val="24"/>
          <w:szCs w:val="24"/>
        </w:rPr>
        <w:t xml:space="preserve">(European Fund for Agricultural and Rural Development) with </w:t>
      </w:r>
      <w:r w:rsidRPr="0034362F">
        <w:rPr>
          <w:rStyle w:val="Bodytext1"/>
          <w:rFonts w:ascii="Times New Roman" w:eastAsia="Arial" w:hAnsi="Times New Roman" w:cs="Times New Roman"/>
          <w:sz w:val="24"/>
          <w:szCs w:val="24"/>
        </w:rPr>
        <w:t>53%</w:t>
      </w:r>
      <w:r w:rsidRPr="0034362F">
        <w:rPr>
          <w:rStyle w:val="Bodytext1"/>
          <w:rFonts w:ascii="Times New Roman" w:hAnsi="Times New Roman" w:cs="Times New Roman"/>
          <w:sz w:val="24"/>
          <w:szCs w:val="24"/>
        </w:rPr>
        <w:t>of funds and</w:t>
      </w:r>
      <w:r w:rsidRPr="0034362F">
        <w:rPr>
          <w:rStyle w:val="Bodytext1"/>
          <w:rFonts w:ascii="Times New Roman" w:eastAsia="Arial" w:hAnsi="Times New Roman" w:cs="Times New Roman"/>
          <w:sz w:val="24"/>
          <w:szCs w:val="24"/>
        </w:rPr>
        <w:t>47 per cent</w:t>
      </w:r>
      <w:r w:rsidRPr="0034362F">
        <w:rPr>
          <w:rStyle w:val="Bodytext1"/>
          <w:rFonts w:ascii="Times New Roman" w:hAnsi="Times New Roman" w:cs="Times New Roman"/>
          <w:sz w:val="24"/>
          <w:szCs w:val="24"/>
        </w:rPr>
        <w:t>of state finance.The Dairy Equipment Subsidy Scheme (</w:t>
      </w:r>
      <w:r w:rsidRPr="0034362F">
        <w:rPr>
          <w:rStyle w:val="Bodytext1"/>
          <w:rFonts w:ascii="Times New Roman" w:eastAsia="Arial" w:hAnsi="Times New Roman" w:cs="Times New Roman"/>
          <w:sz w:val="24"/>
          <w:szCs w:val="24"/>
        </w:rPr>
        <w:t>DES</w:t>
      </w:r>
      <w:r w:rsidRPr="0034362F">
        <w:rPr>
          <w:rStyle w:val="Bodytext1"/>
          <w:rFonts w:ascii="Times New Roman" w:hAnsi="Times New Roman" w:cs="Times New Roman"/>
          <w:sz w:val="24"/>
          <w:szCs w:val="24"/>
        </w:rPr>
        <w:t>) was approved by the European Commission under the Rural Development Plan</w:t>
      </w:r>
      <w:r w:rsidRPr="0034362F">
        <w:rPr>
          <w:rStyle w:val="Bodytext1"/>
          <w:rFonts w:ascii="Times New Roman" w:eastAsia="Arial" w:hAnsi="Times New Roman" w:cs="Times New Roman"/>
          <w:sz w:val="24"/>
          <w:szCs w:val="24"/>
        </w:rPr>
        <w:t>2013</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xml:space="preserve">, in line with the European regulatory framework, state aid regulations and the requirements of the </w:t>
      </w:r>
      <w:r w:rsidRPr="0034362F">
        <w:rPr>
          <w:rStyle w:val="Bodytext1"/>
          <w:rFonts w:ascii="Times New Roman" w:hAnsi="Times New Roman" w:cs="Times New Roman"/>
          <w:sz w:val="24"/>
          <w:szCs w:val="24"/>
        </w:rPr>
        <w:t>World Trade Organization (</w:t>
      </w:r>
      <w:r w:rsidRPr="0034362F">
        <w:rPr>
          <w:rStyle w:val="Bodytext1"/>
          <w:rFonts w:ascii="Times New Roman" w:eastAsia="Arial" w:hAnsi="Times New Roman" w:cs="Times New Roman"/>
          <w:sz w:val="24"/>
          <w:szCs w:val="24"/>
        </w:rPr>
        <w:t>WTO</w:t>
      </w:r>
      <w:r w:rsidRPr="0034362F">
        <w:rPr>
          <w:rStyle w:val="Bodytext1"/>
          <w:rFonts w:ascii="Times New Roman" w:hAnsi="Times New Roman" w:cs="Times New Roman"/>
          <w:sz w:val="24"/>
          <w:szCs w:val="24"/>
        </w:rPr>
        <w:t>).</w:t>
      </w:r>
    </w:p>
    <w:p w14:paraId="333BFC6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information obtained in the investigation, the investigation authority believes that in the Ireland - Dairy Equipment Subsidy Scheme project, the EU and the Member State governments provide direct grants to eligible dairy and dairy sector producers and operators, the project funds still originate from the government budget and are administered by the EU and Member State government departments in accordance with EU and Member State laws.In accordance with Article 3 of the Regulation on Count</w:t>
      </w:r>
      <w:r w:rsidRPr="0034362F">
        <w:rPr>
          <w:rStyle w:val="Bodytext1"/>
          <w:rFonts w:ascii="Times New Roman" w:hAnsi="Times New Roman" w:cs="Times New Roman"/>
          <w:sz w:val="24"/>
          <w:szCs w:val="24"/>
        </w:rPr>
        <w:t>ervailing, the Government of the exporting country (region) directly provides financial support in the form of allocations. As a result, the investigating authorities have preliminarily determined that the Irish-Dairy Equipment Subsidy Scheme project provided by the EU and Member States constitutes financial support.</w:t>
      </w:r>
    </w:p>
    <w:p w14:paraId="1F4FE93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57B2DA5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under the Irish Dairy Equipment Subsidy Scheme, the law clearly stipulates that the subsidy is targeted only to the dairy sector, and the subsidy is to support agricultural producers to purchase dairy production equipment, reduce their cost expenditure, which is exclusive.</w:t>
      </w:r>
    </w:p>
    <w:p w14:paraId="036F230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EU stated in its response that the project is open to farmers who meet the following conditions: </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applicant must own, lease or lease at least</w:t>
      </w:r>
      <w:r w:rsidRPr="0034362F">
        <w:rPr>
          <w:rStyle w:val="Bodytext1"/>
          <w:rFonts w:ascii="Times New Roman" w:eastAsia="Arial" w:hAnsi="Times New Roman" w:cs="Times New Roman"/>
          <w:sz w:val="24"/>
          <w:szCs w:val="24"/>
        </w:rPr>
        <w:t>5</w:t>
      </w:r>
      <w:r w:rsidRPr="0034362F">
        <w:rPr>
          <w:rStyle w:val="Bodytext1"/>
          <w:rFonts w:ascii="Times New Roman" w:hAnsi="Times New Roman" w:cs="Times New Roman"/>
          <w:sz w:val="24"/>
          <w:szCs w:val="24"/>
        </w:rPr>
        <w:t>hectares of land that has been declared in the year or prior to the application under the Basic Payment Plan (</w:t>
      </w:r>
      <w:r w:rsidRPr="0034362F">
        <w:rPr>
          <w:rStyle w:val="Bodytext1"/>
          <w:rFonts w:ascii="Times New Roman" w:eastAsia="Arial" w:hAnsi="Times New Roman" w:cs="Times New Roman"/>
          <w:sz w:val="24"/>
          <w:szCs w:val="24"/>
        </w:rPr>
        <w:t>BPS</w:t>
      </w:r>
      <w:r w:rsidRPr="0034362F">
        <w:rPr>
          <w:rStyle w:val="Bodytext1"/>
          <w:rFonts w:ascii="Times New Roman" w:hAnsi="Times New Roman" w:cs="Times New Roman"/>
          <w:sz w:val="24"/>
          <w:szCs w:val="24"/>
        </w:rPr>
        <w:t>) or Sustainable Basic Income Subsidy Project (</w:t>
      </w:r>
      <w:r w:rsidRPr="0034362F">
        <w:rPr>
          <w:rStyle w:val="Bodytext1"/>
          <w:rFonts w:ascii="Times New Roman" w:eastAsia="Arial" w:hAnsi="Times New Roman" w:cs="Times New Roman"/>
          <w:sz w:val="24"/>
          <w:szCs w:val="24"/>
        </w:rPr>
        <w:t>BISS</w:t>
      </w:r>
      <w:r w:rsidRPr="0034362F">
        <w:rPr>
          <w:rStyle w:val="Bodytext1"/>
          <w:rFonts w:ascii="Times New Roman" w:hAnsi="Times New Roman" w:cs="Times New Roman"/>
          <w:sz w:val="24"/>
          <w:szCs w:val="24"/>
        </w:rPr>
        <w:t>) or equivalent, or for intensive enterprises, producing agricultural output of at least</w:t>
      </w:r>
      <w:r w:rsidRPr="0034362F">
        <w:rPr>
          <w:rStyle w:val="Bodytext1"/>
          <w:rFonts w:ascii="Times New Roman" w:eastAsia="Arial" w:hAnsi="Times New Roman" w:cs="Times New Roman"/>
          <w:sz w:val="24"/>
          <w:szCs w:val="24"/>
        </w:rPr>
        <w:t>20</w:t>
      </w:r>
      <w:r w:rsidRPr="0034362F">
        <w:rPr>
          <w:rStyle w:val="Bodytext1"/>
          <w:rFonts w:ascii="Times New Roman" w:hAnsi="Times New Roman" w:cs="Times New Roman"/>
          <w:sz w:val="24"/>
          <w:szCs w:val="24"/>
        </w:rPr>
        <w:t>production units;</w:t>
      </w:r>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applicant must have the identification code issued by the Ministry of Agriculture.In addition,</w:t>
      </w:r>
      <w:r w:rsidRPr="0034362F">
        <w:rPr>
          <w:rStyle w:val="Bodytext1"/>
          <w:rFonts w:ascii="Times New Roman" w:eastAsia="Arial" w:hAnsi="Times New Roman" w:cs="Times New Roman"/>
          <w:sz w:val="24"/>
          <w:szCs w:val="24"/>
        </w:rPr>
        <w:t xml:space="preserve">TAMS </w:t>
      </w:r>
      <w:r w:rsidRPr="0034362F">
        <w:rPr>
          <w:rStyle w:val="Bodytext1"/>
          <w:rFonts w:ascii="Times New Roman" w:eastAsia="Arial" w:hAnsi="Times New Roman" w:cs="Times New Roman"/>
          <w:sz w:val="24"/>
          <w:szCs w:val="24"/>
        </w:rPr>
        <w:lastRenderedPageBreak/>
        <w:t>3</w:t>
      </w:r>
      <w:r w:rsidRPr="0034362F">
        <w:rPr>
          <w:rStyle w:val="Bodytext1"/>
          <w:rFonts w:ascii="Times New Roman" w:hAnsi="Times New Roman" w:cs="Times New Roman"/>
          <w:sz w:val="24"/>
          <w:szCs w:val="24"/>
        </w:rPr>
        <w:t>requires applicants to own no more than</w:t>
      </w:r>
      <w:r w:rsidRPr="0034362F">
        <w:rPr>
          <w:rStyle w:val="Bodytext1"/>
          <w:rFonts w:ascii="Times New Roman" w:eastAsia="Arial" w:hAnsi="Times New Roman" w:cs="Times New Roman"/>
          <w:sz w:val="24"/>
          <w:szCs w:val="24"/>
        </w:rPr>
        <w:t>120</w:t>
      </w:r>
      <w:r w:rsidRPr="0034362F">
        <w:rPr>
          <w:rStyle w:val="Bodytext1"/>
          <w:rFonts w:ascii="Times New Roman" w:hAnsi="Times New Roman" w:cs="Times New Roman"/>
          <w:sz w:val="24"/>
          <w:szCs w:val="24"/>
        </w:rPr>
        <w:t>cows to be eligible for investment in milking equ</w:t>
      </w:r>
      <w:r w:rsidRPr="0034362F">
        <w:rPr>
          <w:rStyle w:val="Bodytext1"/>
          <w:rFonts w:ascii="Times New Roman" w:hAnsi="Times New Roman" w:cs="Times New Roman"/>
          <w:sz w:val="24"/>
          <w:szCs w:val="24"/>
        </w:rPr>
        <w:t>ipment, and young farmers can have up to</w:t>
      </w:r>
      <w:r w:rsidRPr="0034362F">
        <w:rPr>
          <w:rStyle w:val="Bodytext1"/>
          <w:rFonts w:ascii="Times New Roman" w:eastAsia="Arial" w:hAnsi="Times New Roman" w:cs="Times New Roman"/>
          <w:sz w:val="24"/>
          <w:szCs w:val="24"/>
        </w:rPr>
        <w:t>160</w:t>
      </w:r>
      <w:r w:rsidRPr="0034362F">
        <w:rPr>
          <w:rStyle w:val="Bodytext1"/>
          <w:rFonts w:ascii="Times New Roman" w:hAnsi="Times New Roman" w:cs="Times New Roman"/>
          <w:sz w:val="24"/>
          <w:szCs w:val="24"/>
        </w:rPr>
        <w:t>cows at the time of application.</w:t>
      </w:r>
    </w:p>
    <w:p w14:paraId="599ED0A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Article 4 of the Countervailing Regulations, subsidies received by certain enterprises and industries clearly defined by the laws and regulations of the exporting country (region) are exclusive. The investigative authorities initially determined that the EU subsidy for eligible producers and operators in the dairy and dairy sector was exclusive under the project.</w:t>
      </w:r>
    </w:p>
    <w:p w14:paraId="3CB86B9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0A046B8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law, the amount of subsidy is generally</w:t>
      </w:r>
      <w:r w:rsidRPr="0034362F">
        <w:rPr>
          <w:rStyle w:val="Bodytext1"/>
          <w:rFonts w:ascii="Times New Roman" w:eastAsia="Arial" w:hAnsi="Times New Roman" w:cs="Times New Roman"/>
          <w:sz w:val="24"/>
          <w:szCs w:val="24"/>
        </w:rPr>
        <w:t>40 per cent</w:t>
      </w:r>
      <w:r w:rsidRPr="0034362F">
        <w:rPr>
          <w:rStyle w:val="Bodytext1"/>
          <w:rFonts w:ascii="Times New Roman" w:hAnsi="Times New Roman" w:cs="Times New Roman"/>
          <w:sz w:val="24"/>
          <w:szCs w:val="24"/>
        </w:rPr>
        <w:t>of the cost of equipment procurement, the maximum allowance per farm is</w:t>
      </w:r>
      <w:r w:rsidRPr="0034362F">
        <w:rPr>
          <w:rStyle w:val="Bodytext1"/>
          <w:rFonts w:ascii="Times New Roman" w:eastAsia="Arial" w:hAnsi="Times New Roman" w:cs="Times New Roman"/>
          <w:sz w:val="24"/>
          <w:szCs w:val="24"/>
        </w:rPr>
        <w:t>90000</w:t>
      </w:r>
      <w:r w:rsidRPr="0034362F">
        <w:rPr>
          <w:rStyle w:val="Bodytext1"/>
          <w:rFonts w:ascii="Times New Roman" w:hAnsi="Times New Roman" w:cs="Times New Roman"/>
          <w:sz w:val="24"/>
          <w:szCs w:val="24"/>
        </w:rPr>
        <w:t>euros, and the maximum subsidy limit for partnership farm enterprises</w:t>
      </w:r>
      <w:r w:rsidRPr="0034362F">
        <w:rPr>
          <w:rStyle w:val="Bodytext1"/>
          <w:rFonts w:ascii="Times New Roman" w:eastAsia="Arial" w:hAnsi="Times New Roman" w:cs="Times New Roman"/>
          <w:sz w:val="24"/>
          <w:szCs w:val="24"/>
        </w:rPr>
        <w:t>is</w:t>
      </w:r>
      <w:r w:rsidRPr="0034362F">
        <w:rPr>
          <w:rStyle w:val="Bodytext1"/>
          <w:rFonts w:ascii="Times New Roman" w:hAnsi="Times New Roman" w:cs="Times New Roman"/>
          <w:sz w:val="24"/>
          <w:szCs w:val="24"/>
        </w:rPr>
        <w:t>160000 euros.</w:t>
      </w:r>
    </w:p>
    <w:p w14:paraId="669DF48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 argued in its response that the dairy equipment subsidy scheme under</w:t>
      </w:r>
      <w:r w:rsidRPr="0034362F">
        <w:rPr>
          <w:rStyle w:val="Bodytext1"/>
          <w:rFonts w:ascii="Times New Roman" w:eastAsia="Arial" w:hAnsi="Times New Roman" w:cs="Times New Roman"/>
          <w:sz w:val="24"/>
          <w:szCs w:val="24"/>
        </w:rPr>
        <w:t>TAMS</w:t>
      </w:r>
      <w:r w:rsidRPr="0034362F">
        <w:rPr>
          <w:rStyle w:val="Bodytext1"/>
          <w:rFonts w:ascii="Times New Roman" w:hAnsi="Times New Roman" w:cs="Times New Roman"/>
          <w:sz w:val="24"/>
          <w:szCs w:val="24"/>
        </w:rPr>
        <w:t>provided 83</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euros to nearly</w:t>
      </w:r>
      <w:r w:rsidRPr="0034362F">
        <w:rPr>
          <w:rStyle w:val="Bodytext1"/>
          <w:rFonts w:ascii="Times New Roman" w:eastAsia="Arial" w:hAnsi="Times New Roman" w:cs="Times New Roman"/>
          <w:sz w:val="24"/>
          <w:szCs w:val="24"/>
        </w:rPr>
        <w:t>6,500</w:t>
      </w:r>
      <w:r w:rsidRPr="0034362F">
        <w:rPr>
          <w:rStyle w:val="Bodytext1"/>
          <w:rFonts w:ascii="Times New Roman" w:hAnsi="Times New Roman" w:cs="Times New Roman"/>
          <w:sz w:val="24"/>
          <w:szCs w:val="24"/>
        </w:rPr>
        <w:t xml:space="preserve">milk farmers between </w:t>
      </w:r>
      <w:r w:rsidRPr="0034362F">
        <w:rPr>
          <w:rStyle w:val="Bodytext1"/>
          <w:rFonts w:ascii="Times New Roman" w:eastAsia="Arial" w:hAnsi="Times New Roman" w:cs="Times New Roman"/>
          <w:sz w:val="24"/>
          <w:szCs w:val="24"/>
        </w:rPr>
        <w:t>2016</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with an average of around €</w:t>
      </w:r>
      <w:r w:rsidRPr="0034362F">
        <w:rPr>
          <w:rStyle w:val="Bodytext1"/>
          <w:rFonts w:ascii="Times New Roman" w:eastAsia="Arial" w:hAnsi="Times New Roman" w:cs="Times New Roman"/>
          <w:sz w:val="24"/>
          <w:szCs w:val="24"/>
        </w:rPr>
        <w:t>12000</w:t>
      </w:r>
      <w:r w:rsidRPr="0034362F">
        <w:rPr>
          <w:rStyle w:val="Bodytext1"/>
          <w:rFonts w:ascii="Times New Roman" w:hAnsi="Times New Roman" w:cs="Times New Roman"/>
          <w:sz w:val="24"/>
          <w:szCs w:val="24"/>
        </w:rPr>
        <w:t>per applicant.</w:t>
      </w:r>
    </w:p>
    <w:p w14:paraId="54BBD59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sample companies stated in their responses that they had not benefited from the Ireland-Dairy subsidy scheme.</w:t>
      </w:r>
    </w:p>
    <w:p w14:paraId="44FE9C5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insufficient information required to calculate the specific subsidy amount, the investigating authority decided to suspend the benefit of the subsidy of the project in the preliminary ruling and continue to investigate the subsidy benefits of the project after the preliminary ruling.</w:t>
      </w:r>
    </w:p>
    <w:p w14:paraId="76C060D6" w14:textId="77777777" w:rsidR="00AC4779" w:rsidRPr="0034362F" w:rsidRDefault="0034362F" w:rsidP="0034362F">
      <w:pPr>
        <w:pStyle w:val="Heading310"/>
        <w:keepNext/>
        <w:keepLines/>
        <w:numPr>
          <w:ilvl w:val="0"/>
          <w:numId w:val="4"/>
        </w:numPr>
        <w:tabs>
          <w:tab w:val="left" w:pos="1148"/>
        </w:tabs>
        <w:snapToGrid w:val="0"/>
        <w:spacing w:after="240" w:line="240" w:lineRule="auto"/>
        <w:jc w:val="both"/>
        <w:rPr>
          <w:rFonts w:ascii="Times New Roman" w:hAnsi="Times New Roman" w:cs="Times New Roman"/>
          <w:sz w:val="24"/>
          <w:szCs w:val="24"/>
        </w:rPr>
      </w:pPr>
      <w:bookmarkStart w:id="32" w:name="bookmark66"/>
      <w:r w:rsidRPr="0034362F">
        <w:rPr>
          <w:rStyle w:val="Heading31"/>
          <w:rFonts w:ascii="Times New Roman" w:eastAsia="Arial" w:hAnsi="Times New Roman" w:cs="Times New Roman"/>
          <w:sz w:val="24"/>
          <w:szCs w:val="24"/>
        </w:rPr>
        <w:t>France -</w:t>
      </w:r>
      <w:r w:rsidRPr="0034362F">
        <w:rPr>
          <w:rStyle w:val="Heading31"/>
          <w:rFonts w:ascii="Times New Roman" w:hAnsi="Times New Roman" w:cs="Times New Roman"/>
          <w:sz w:val="24"/>
          <w:szCs w:val="24"/>
        </w:rPr>
        <w:t>Agricultural Guarantee Fund subsidy project.</w:t>
      </w:r>
      <w:bookmarkEnd w:id="32"/>
    </w:p>
    <w:p w14:paraId="4D4FEA8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argued that the Agricultural Guarantee Fund project was subordinated to the</w:t>
      </w:r>
      <w:r w:rsidRPr="0034362F">
        <w:rPr>
          <w:rStyle w:val="Bodytext1"/>
          <w:rFonts w:ascii="Times New Roman" w:eastAsia="Arial" w:hAnsi="Times New Roman" w:cs="Times New Roman"/>
          <w:sz w:val="24"/>
          <w:szCs w:val="24"/>
        </w:rPr>
        <w:t>2018</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French Investment Plan, which is the responsibility of the EU Investment Fund (</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 in conjunction with the French government and the Ministry of Agriculture.The project aims to provide French farmers with industrial upgrading, increased value addition, production conversion and other support, boosting</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5 billion in agricultural investment.The regional projects implemented in France are carried out by the designated financial institutions</w:t>
      </w:r>
      <w:r w:rsidRPr="0034362F">
        <w:rPr>
          <w:rStyle w:val="Bodytext1"/>
          <w:rFonts w:ascii="Times New Roman" w:eastAsia="Arial" w:hAnsi="Times New Roman" w:cs="Times New Roman"/>
          <w:sz w:val="24"/>
          <w:szCs w:val="24"/>
        </w:rPr>
        <w:t>Arkéa</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Groupe BPCE</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Crédit Agricole, Crédit Mutuel</w:t>
      </w:r>
      <w:r w:rsidRPr="0034362F">
        <w:rPr>
          <w:rStyle w:val="Bodytext1"/>
          <w:rFonts w:ascii="Times New Roman" w:hAnsi="Times New Roman" w:cs="Times New Roman"/>
          <w:sz w:val="24"/>
          <w:szCs w:val="24"/>
        </w:rPr>
        <w:t>, etc.This pro</w:t>
      </w:r>
      <w:r w:rsidRPr="0034362F">
        <w:rPr>
          <w:rStyle w:val="Bodytext1"/>
          <w:rFonts w:ascii="Times New Roman" w:hAnsi="Times New Roman" w:cs="Times New Roman"/>
          <w:sz w:val="24"/>
          <w:szCs w:val="24"/>
        </w:rPr>
        <w:t>ject provides support for the above projects.</w:t>
      </w:r>
    </w:p>
    <w:p w14:paraId="0DE50F6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278C3AB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asserts that the project provides loan guarantee for the enterprise, and when the debt cannot be repaid the guarantee liability, it is ultimately borne by the government.The subsidy for this project constitutes financial support.The EU responded that the project, called L'Initiative</w:t>
      </w:r>
      <w:r w:rsidRPr="0034362F">
        <w:rPr>
          <w:rStyle w:val="Bodytext1"/>
          <w:rFonts w:ascii="Times New Roman" w:eastAsia="Arial" w:hAnsi="Times New Roman" w:cs="Times New Roman"/>
          <w:sz w:val="24"/>
          <w:szCs w:val="24"/>
        </w:rPr>
        <w:t>Nationale pour l'Agriculture Française (INAF), is a financial instrument designed by the French Ministry of Agriculture</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FMA</w:t>
      </w:r>
      <w:r w:rsidRPr="0034362F">
        <w:rPr>
          <w:rStyle w:val="Bodytext1"/>
          <w:rFonts w:ascii="Times New Roman" w:hAnsi="Times New Roman" w:cs="Times New Roman"/>
          <w:sz w:val="24"/>
          <w:szCs w:val="24"/>
        </w:rPr>
        <w:t>) in close cooperation with the European Union Investment Fund (</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 to provide financing support to French farms.The competent authority, for the French Ministry of Agriculture, has been granted loans by</w:t>
      </w:r>
      <w:r w:rsidRPr="0034362F">
        <w:rPr>
          <w:rStyle w:val="Bodytext1"/>
          <w:rFonts w:ascii="Times New Roman" w:eastAsia="Arial" w:hAnsi="Times New Roman" w:cs="Times New Roman"/>
          <w:sz w:val="24"/>
          <w:szCs w:val="24"/>
        </w:rPr>
        <w:t>four</w:t>
      </w:r>
      <w:r w:rsidRPr="0034362F">
        <w:rPr>
          <w:rStyle w:val="Bodytext1"/>
          <w:rFonts w:ascii="Times New Roman" w:hAnsi="Times New Roman" w:cs="Times New Roman"/>
          <w:sz w:val="24"/>
          <w:szCs w:val="24"/>
        </w:rPr>
        <w:t>approved banks with loan qualifications, and preferential measures include lowering interest rates.The project, totalling</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99 million, was co-financed by the French Ministry of Agric</w:t>
      </w:r>
      <w:r w:rsidRPr="0034362F">
        <w:rPr>
          <w:rStyle w:val="Bodytext1"/>
          <w:rFonts w:ascii="Times New Roman" w:hAnsi="Times New Roman" w:cs="Times New Roman"/>
          <w:sz w:val="24"/>
          <w:szCs w:val="24"/>
        </w:rPr>
        <w:t>ulture (</w:t>
      </w:r>
      <w:r w:rsidRPr="0034362F">
        <w:rPr>
          <w:rStyle w:val="Bodytext1"/>
          <w:rFonts w:ascii="Times New Roman" w:eastAsia="Arial" w:hAnsi="Times New Roman" w:cs="Times New Roman"/>
          <w:sz w:val="24"/>
          <w:szCs w:val="24"/>
        </w:rPr>
        <w:t>FMA</w:t>
      </w:r>
      <w:r w:rsidRPr="0034362F">
        <w:rPr>
          <w:rStyle w:val="Bodytext1"/>
          <w:rFonts w:ascii="Times New Roman" w:hAnsi="Times New Roman" w:cs="Times New Roman"/>
          <w:sz w:val="24"/>
          <w:szCs w:val="24"/>
        </w:rPr>
        <w:t>) (54</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euros) and the European Fund for Strategic Investment (</w:t>
      </w:r>
      <w:r w:rsidRPr="0034362F">
        <w:rPr>
          <w:rStyle w:val="Bodytext1"/>
          <w:rFonts w:ascii="Times New Roman" w:eastAsia="Arial" w:hAnsi="Times New Roman" w:cs="Times New Roman"/>
          <w:sz w:val="24"/>
          <w:szCs w:val="24"/>
        </w:rPr>
        <w:t>EFSI</w:t>
      </w:r>
      <w:r w:rsidRPr="0034362F">
        <w:rPr>
          <w:rStyle w:val="Bodytext1"/>
          <w:rFonts w:ascii="Times New Roman" w:hAnsi="Times New Roman" w:cs="Times New Roman"/>
          <w:sz w:val="24"/>
          <w:szCs w:val="24"/>
        </w:rPr>
        <w:t>) (Euro45</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EFSI is jointlydeveloped</w:t>
      </w:r>
      <w:r w:rsidRPr="0034362F">
        <w:rPr>
          <w:rStyle w:val="Bodytext1"/>
          <w:rFonts w:ascii="Times New Roman" w:hAnsi="Times New Roman" w:cs="Times New Roman"/>
          <w:sz w:val="24"/>
          <w:szCs w:val="24"/>
        </w:rPr>
        <w:t>by the</w:t>
      </w:r>
      <w:r w:rsidRPr="0034362F">
        <w:rPr>
          <w:rStyle w:val="Bodytext1"/>
          <w:rFonts w:ascii="Times New Roman" w:eastAsia="Arial" w:hAnsi="Times New Roman" w:cs="Times New Roman"/>
          <w:sz w:val="24"/>
          <w:szCs w:val="24"/>
        </w:rPr>
        <w:t>EIB Group (EIB</w:t>
      </w:r>
      <w:r w:rsidRPr="0034362F">
        <w:rPr>
          <w:rStyle w:val="Bodytext1"/>
          <w:rFonts w:ascii="Times New Roman" w:hAnsi="Times New Roman" w:cs="Times New Roman"/>
          <w:sz w:val="24"/>
          <w:szCs w:val="24"/>
        </w:rPr>
        <w:t xml:space="preserve">and </w:t>
      </w:r>
      <w:r w:rsidRPr="0034362F">
        <w:rPr>
          <w:rStyle w:val="Bodytext1"/>
          <w:rFonts w:ascii="Times New Roman" w:eastAsia="Arial" w:hAnsi="Times New Roman" w:cs="Times New Roman"/>
          <w:sz w:val="24"/>
          <w:szCs w:val="24"/>
        </w:rPr>
        <w:t>EIF</w:t>
      </w:r>
      <w:r w:rsidRPr="0034362F">
        <w:rPr>
          <w:rStyle w:val="Bodytext1"/>
          <w:rFonts w:ascii="Times New Roman" w:hAnsi="Times New Roman" w:cs="Times New Roman"/>
          <w:sz w:val="24"/>
          <w:szCs w:val="24"/>
        </w:rPr>
        <w:t xml:space="preserve">) and the European Commission.The project funds were used to cover the </w:t>
      </w:r>
      <w:r w:rsidRPr="0034362F">
        <w:rPr>
          <w:rStyle w:val="Bodytext1"/>
          <w:rFonts w:ascii="Times New Roman" w:hAnsi="Times New Roman" w:cs="Times New Roman"/>
          <w:sz w:val="24"/>
          <w:szCs w:val="24"/>
        </w:rPr>
        <w:lastRenderedPageBreak/>
        <w:t>losses of the financial institution's implementation of loan projects to the farm.Upon review, the investigating authority considered that, under this item, the French Government designated financial institutions to provide loans at preferential interest rates for farms and to guarantee th</w:t>
      </w:r>
      <w:r w:rsidRPr="0034362F">
        <w:rPr>
          <w:rStyle w:val="Bodytext1"/>
          <w:rFonts w:ascii="Times New Roman" w:hAnsi="Times New Roman" w:cs="Times New Roman"/>
          <w:sz w:val="24"/>
          <w:szCs w:val="24"/>
        </w:rPr>
        <w:t>em;In the event of a loss of the loan, it is compensated by financial funds.Article 3 of the Countervailing Regulations stipulates that "funds are provided directly by the government of the exporting country (region) in the form of grants, loans, and infusion of funds".The investigative authority provisionally determined that the subsidy under the project constituted financial support.</w:t>
      </w:r>
    </w:p>
    <w:p w14:paraId="49B5014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3FFDE9B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asserts that the project is specific.In order to understand the actual disbursement of subsidies for the project and the availability of grants to agricultural producers, cooperatives and processing enterprises, the Investigative Authority requested the EU to respond to the questionnaire standard question annex and loan annex for the project, as well as a sample of the application form, the acceptance by the competent authority of agricultural producers, cooperatives, dairy processing enterpri</w:t>
      </w:r>
      <w:r w:rsidRPr="0034362F">
        <w:rPr>
          <w:rStyle w:val="Bodytext1"/>
          <w:rFonts w:ascii="Times New Roman" w:hAnsi="Times New Roman" w:cs="Times New Roman"/>
          <w:sz w:val="24"/>
          <w:szCs w:val="24"/>
        </w:rPr>
        <w:t>ses, the granting of financial support and the granting of financial support to agricultural producers, cooperatives, dairy processing enterprises, including the list and amount of agricultural producers, cooperatives, dairy processing enterprises, but the EU response did not respond to the above questions as requested and did not provide complete information.The answer provided loan data, but the name of the final recipient of the loan was only shown in the form of a digital</w:t>
      </w:r>
      <w:r w:rsidRPr="0034362F">
        <w:rPr>
          <w:rStyle w:val="Bodytext1"/>
          <w:rFonts w:ascii="Times New Roman" w:eastAsia="Arial" w:hAnsi="Times New Roman" w:cs="Times New Roman"/>
          <w:sz w:val="24"/>
          <w:szCs w:val="24"/>
        </w:rPr>
        <w:t>ID</w:t>
      </w:r>
      <w:r w:rsidRPr="0034362F">
        <w:rPr>
          <w:rStyle w:val="Bodytext1"/>
          <w:rFonts w:ascii="Times New Roman" w:hAnsi="Times New Roman" w:cs="Times New Roman"/>
          <w:sz w:val="24"/>
          <w:szCs w:val="24"/>
        </w:rPr>
        <w:t>, no specific farm or business</w:t>
      </w:r>
      <w:r w:rsidRPr="0034362F">
        <w:rPr>
          <w:rStyle w:val="Bodytext1"/>
          <w:rFonts w:ascii="Times New Roman" w:hAnsi="Times New Roman" w:cs="Times New Roman"/>
          <w:sz w:val="24"/>
          <w:szCs w:val="24"/>
        </w:rPr>
        <w:t xml:space="preserve"> name was provided, and the investigation authority could not identify the name of the specific recipient.</w:t>
      </w:r>
    </w:p>
    <w:p w14:paraId="0AFCCA4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additional questionnaires were sent by the investigating bodies, and the EU provided additional responses, but still did not provide, as requested, the distribution of industries between cooperatives, and the number and total amount of loans.In the field verification, in order to understand the subsidy status of the sampling enterprises and their associated agricultural producers and cooperatives, the investigation authorities requested that the relevant entity subs</w:t>
      </w:r>
      <w:r w:rsidRPr="0034362F">
        <w:rPr>
          <w:rStyle w:val="Bodytext1"/>
          <w:rFonts w:ascii="Times New Roman" w:hAnsi="Times New Roman" w:cs="Times New Roman"/>
          <w:sz w:val="24"/>
          <w:szCs w:val="24"/>
        </w:rPr>
        <w:t>idies be consulted in the system.The EU demonstrated the</w:t>
      </w:r>
      <w:r w:rsidRPr="0034362F">
        <w:rPr>
          <w:rStyle w:val="Bodytext1"/>
          <w:rFonts w:ascii="Times New Roman" w:eastAsia="Arial" w:hAnsi="Times New Roman" w:cs="Times New Roman"/>
          <w:sz w:val="24"/>
          <w:szCs w:val="24"/>
        </w:rPr>
        <w:t xml:space="preserve">EIF </w:t>
      </w:r>
      <w:r w:rsidRPr="0034362F">
        <w:rPr>
          <w:rStyle w:val="Bodytext1"/>
          <w:rFonts w:ascii="Times New Roman" w:hAnsi="Times New Roman" w:cs="Times New Roman"/>
          <w:sz w:val="24"/>
          <w:szCs w:val="24"/>
        </w:rPr>
        <w:t>management system, indicating that the enterprise code displayed in a digital</w:t>
      </w:r>
      <w:r w:rsidRPr="0034362F">
        <w:rPr>
          <w:rStyle w:val="Bodytext1"/>
          <w:rFonts w:ascii="Times New Roman" w:eastAsia="Arial" w:hAnsi="Times New Roman" w:cs="Times New Roman"/>
          <w:sz w:val="24"/>
          <w:szCs w:val="24"/>
        </w:rPr>
        <w:t>ID</w:t>
      </w:r>
      <w:r w:rsidRPr="0034362F">
        <w:rPr>
          <w:rStyle w:val="Bodytext1"/>
          <w:rFonts w:ascii="Times New Roman" w:hAnsi="Times New Roman" w:cs="Times New Roman"/>
          <w:sz w:val="24"/>
          <w:szCs w:val="24"/>
        </w:rPr>
        <w:t>can correspond to a specific business name, but because of privacy data protection, it is not possible to display the business name to the investigating authorities.</w:t>
      </w:r>
    </w:p>
    <w:p w14:paraId="1EE9F99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case of two questionnaires issued by the investigating authorities and inquiries again in the field verification, the EU still has not provided complete and necessary information to make it impossible for the investigating authorities to fully and accurately understand how the EU implements the project and obtains allocations for the production of agricultural producers, cooperatives, dairy processing enterprises, thus determining the specificity of the project.In accordance with article 21 of the Co</w:t>
      </w:r>
      <w:r w:rsidRPr="0034362F">
        <w:rPr>
          <w:rStyle w:val="Bodytext1"/>
          <w:rFonts w:ascii="Times New Roman" w:hAnsi="Times New Roman" w:cs="Times New Roman"/>
          <w:sz w:val="24"/>
          <w:szCs w:val="24"/>
        </w:rPr>
        <w:t>untervailing Regulations, the investigating authority decides to make a determination on the basis of the facts available.According to EU responses, the project serves a wide range of agricultural activities across France, with approximately</w:t>
      </w:r>
      <w:r w:rsidRPr="0034362F">
        <w:rPr>
          <w:rStyle w:val="Bodytext1"/>
          <w:rFonts w:ascii="Times New Roman" w:eastAsia="Arial" w:hAnsi="Times New Roman" w:cs="Times New Roman"/>
          <w:sz w:val="24"/>
          <w:szCs w:val="24"/>
        </w:rPr>
        <w:t>19.5%</w:t>
      </w:r>
      <w:r w:rsidRPr="0034362F">
        <w:rPr>
          <w:rStyle w:val="Bodytext1"/>
          <w:rFonts w:ascii="Times New Roman" w:hAnsi="Times New Roman" w:cs="Times New Roman"/>
          <w:sz w:val="24"/>
          <w:szCs w:val="24"/>
        </w:rPr>
        <w:t>of</w:t>
      </w:r>
      <w:r w:rsidRPr="0034362F">
        <w:rPr>
          <w:rStyle w:val="Bodytext1"/>
          <w:rFonts w:ascii="Times New Roman" w:eastAsia="Arial" w:hAnsi="Times New Roman" w:cs="Times New Roman"/>
          <w:sz w:val="24"/>
          <w:szCs w:val="24"/>
        </w:rPr>
        <w:t>INAF</w:t>
      </w:r>
      <w:r w:rsidRPr="0034362F">
        <w:rPr>
          <w:rStyle w:val="Bodytext1"/>
          <w:rFonts w:ascii="Times New Roman" w:hAnsi="Times New Roman" w:cs="Times New Roman"/>
          <w:sz w:val="24"/>
          <w:szCs w:val="24"/>
        </w:rPr>
        <w:t>'s €1.1</w:t>
      </w:r>
      <w:r w:rsidRPr="0034362F">
        <w:rPr>
          <w:rStyle w:val="Bodytext1"/>
          <w:rFonts w:ascii="Times New Roman" w:eastAsia="Arial" w:hAnsi="Times New Roman" w:cs="Times New Roman"/>
          <w:sz w:val="24"/>
          <w:szCs w:val="24"/>
        </w:rPr>
        <w:t>billionSME</w:t>
      </w:r>
      <w:r w:rsidRPr="0034362F">
        <w:rPr>
          <w:rStyle w:val="Bodytext1"/>
          <w:rFonts w:ascii="Times New Roman" w:hAnsi="Times New Roman" w:cs="Times New Roman"/>
          <w:sz w:val="24"/>
          <w:szCs w:val="24"/>
        </w:rPr>
        <w:t>financing portfolio available to the dairy and dairy industries.The dairy and dairy industries actually account for a high proportion of subsidies and receive a disproportionately large subsidy. The dairy and dairy industry is the main benefic</w:t>
      </w:r>
      <w:r w:rsidRPr="0034362F">
        <w:rPr>
          <w:rStyle w:val="Bodytext1"/>
          <w:rFonts w:ascii="Times New Roman" w:hAnsi="Times New Roman" w:cs="Times New Roman"/>
          <w:sz w:val="24"/>
          <w:szCs w:val="24"/>
        </w:rPr>
        <w:t xml:space="preserve">iary industry under the Agricultural Guarantee Fund subsidy program.Article 4 of the Countervailing Regulations stipulates that "subsidy received by certain enterprises and industries clearly determined by the government of the exporting country (region) shall </w:t>
      </w:r>
      <w:r w:rsidRPr="0034362F">
        <w:rPr>
          <w:rStyle w:val="Bodytext1"/>
          <w:rFonts w:ascii="Times New Roman" w:hAnsi="Times New Roman" w:cs="Times New Roman"/>
          <w:sz w:val="24"/>
          <w:szCs w:val="24"/>
        </w:rPr>
        <w:lastRenderedPageBreak/>
        <w:t>be exclusive.In determining the specificity of subsidies, factors such as the number of subsidized enterprises and the amount, proportion, time and manner of subsidies should also be taken into account.For this reason, the investigating authority prov</w:t>
      </w:r>
      <w:r w:rsidRPr="0034362F">
        <w:rPr>
          <w:rStyle w:val="Bodytext1"/>
          <w:rFonts w:ascii="Times New Roman" w:hAnsi="Times New Roman" w:cs="Times New Roman"/>
          <w:sz w:val="24"/>
          <w:szCs w:val="24"/>
        </w:rPr>
        <w:t>isionally determined that the project was specific.</w:t>
      </w:r>
    </w:p>
    <w:p w14:paraId="1118D4E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00AB3FA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view of the insufficient information required to calculate the amount of the specific subsidy, the investigating authority decided to suspend the benefit of the subsidy of the project in the preliminary </w:t>
      </w:r>
      <w:proofErr w:type="gramStart"/>
      <w:r w:rsidRPr="0034362F">
        <w:rPr>
          <w:rStyle w:val="Bodytext1"/>
          <w:rFonts w:ascii="Times New Roman" w:hAnsi="Times New Roman" w:cs="Times New Roman"/>
          <w:sz w:val="24"/>
          <w:szCs w:val="24"/>
        </w:rPr>
        <w:t>ruling, and</w:t>
      </w:r>
      <w:proofErr w:type="gramEnd"/>
      <w:r w:rsidRPr="0034362F">
        <w:rPr>
          <w:rStyle w:val="Bodytext1"/>
          <w:rFonts w:ascii="Times New Roman" w:hAnsi="Times New Roman" w:cs="Times New Roman"/>
          <w:sz w:val="24"/>
          <w:szCs w:val="24"/>
        </w:rPr>
        <w:t xml:space="preserve"> will continue to investigate the subsidy benefits of the project after the preliminary ruling.</w:t>
      </w:r>
    </w:p>
    <w:p w14:paraId="44B514C6" w14:textId="77777777" w:rsidR="00AC4779" w:rsidRPr="0034362F" w:rsidRDefault="0034362F" w:rsidP="0034362F">
      <w:pPr>
        <w:pStyle w:val="Heading310"/>
        <w:keepNext/>
        <w:keepLines/>
        <w:numPr>
          <w:ilvl w:val="0"/>
          <w:numId w:val="4"/>
        </w:numPr>
        <w:tabs>
          <w:tab w:val="left" w:pos="1078"/>
        </w:tabs>
        <w:snapToGrid w:val="0"/>
        <w:spacing w:after="240" w:line="240" w:lineRule="auto"/>
        <w:jc w:val="both"/>
        <w:rPr>
          <w:rFonts w:ascii="Times New Roman" w:hAnsi="Times New Roman" w:cs="Times New Roman"/>
          <w:sz w:val="24"/>
          <w:szCs w:val="24"/>
        </w:rPr>
      </w:pPr>
      <w:bookmarkStart w:id="33" w:name="bookmark68"/>
      <w:r w:rsidRPr="0034362F">
        <w:rPr>
          <w:rStyle w:val="Heading31"/>
          <w:rFonts w:ascii="Times New Roman" w:eastAsia="Arial" w:hAnsi="Times New Roman" w:cs="Times New Roman"/>
          <w:sz w:val="24"/>
          <w:szCs w:val="24"/>
        </w:rPr>
        <w:t>Italy -</w:t>
      </w:r>
      <w:r w:rsidRPr="0034362F">
        <w:rPr>
          <w:rStyle w:val="Heading31"/>
          <w:rFonts w:ascii="Times New Roman" w:hAnsi="Times New Roman" w:cs="Times New Roman"/>
          <w:sz w:val="24"/>
          <w:szCs w:val="24"/>
        </w:rPr>
        <w:t>Subsidy project for the agro-processing industry.</w:t>
      </w:r>
      <w:bookmarkEnd w:id="33"/>
    </w:p>
    <w:p w14:paraId="71EAD17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argued that the project (</w:t>
      </w:r>
      <w:r w:rsidRPr="0034362F">
        <w:rPr>
          <w:rStyle w:val="Bodytext1"/>
          <w:rFonts w:ascii="Times New Roman" w:eastAsia="Arial" w:hAnsi="Times New Roman" w:cs="Times New Roman"/>
          <w:sz w:val="24"/>
          <w:szCs w:val="24"/>
        </w:rPr>
        <w:t>Agro- industria development</w:t>
      </w:r>
      <w:r w:rsidRPr="0034362F">
        <w:rPr>
          <w:rStyle w:val="Bodytext1"/>
          <w:rFonts w:ascii="Times New Roman" w:hAnsi="Times New Roman" w:cs="Times New Roman"/>
          <w:sz w:val="24"/>
          <w:szCs w:val="24"/>
        </w:rPr>
        <w:t>) was approved by the aid of the European Union countries and supported by the</w:t>
      </w:r>
      <w:r w:rsidRPr="0034362F">
        <w:rPr>
          <w:rStyle w:val="Bodytext1"/>
          <w:rFonts w:ascii="Times New Roman" w:eastAsia="Arial" w:hAnsi="Times New Roman" w:cs="Times New Roman"/>
          <w:sz w:val="24"/>
          <w:szCs w:val="24"/>
        </w:rPr>
        <w:t>Recovery and Resilience Facility</w:t>
      </w:r>
      <w:r w:rsidRPr="0034362F">
        <w:rPr>
          <w:rStyle w:val="Bodytext1"/>
          <w:rFonts w:ascii="Times New Roman" w:hAnsi="Times New Roman" w:cs="Times New Roman"/>
          <w:sz w:val="24"/>
          <w:szCs w:val="24"/>
        </w:rPr>
        <w:t>(RF).The project was approved until the end of</w:t>
      </w:r>
      <w:r w:rsidRPr="0034362F">
        <w:rPr>
          <w:rStyle w:val="Bodytext1"/>
          <w:rFonts w:ascii="Times New Roman" w:eastAsia="Arial" w:hAnsi="Times New Roman" w:cs="Times New Roman"/>
          <w:sz w:val="24"/>
          <w:szCs w:val="24"/>
        </w:rPr>
        <w:t>2029</w:t>
      </w:r>
      <w:r w:rsidRPr="0034362F">
        <w:rPr>
          <w:rStyle w:val="Bodytext1"/>
          <w:rFonts w:ascii="Times New Roman" w:hAnsi="Times New Roman" w:cs="Times New Roman"/>
          <w:sz w:val="24"/>
          <w:szCs w:val="24"/>
        </w:rPr>
        <w:t>, funded in part by the</w:t>
      </w:r>
      <w:r w:rsidRPr="0034362F">
        <w:rPr>
          <w:rStyle w:val="Bodytext1"/>
          <w:rFonts w:ascii="Times New Roman" w:eastAsia="Arial" w:hAnsi="Times New Roman" w:cs="Times New Roman"/>
          <w:sz w:val="24"/>
          <w:szCs w:val="24"/>
        </w:rPr>
        <w:t>RRF</w:t>
      </w:r>
      <w:r w:rsidRPr="0034362F">
        <w:rPr>
          <w:rStyle w:val="Bodytext1"/>
          <w:rFonts w:ascii="Times New Roman" w:hAnsi="Times New Roman" w:cs="Times New Roman"/>
          <w:sz w:val="24"/>
          <w:szCs w:val="24"/>
        </w:rPr>
        <w:t>, to support the development and resilience of the Italian agro-industrial system by promoting the implementation</w:t>
      </w:r>
      <w:r w:rsidRPr="0034362F">
        <w:rPr>
          <w:rStyle w:val="Bodytext1"/>
          <w:rFonts w:ascii="Times New Roman" w:eastAsia="Arial" w:hAnsi="Times New Roman" w:cs="Times New Roman"/>
          <w:sz w:val="24"/>
          <w:szCs w:val="24"/>
        </w:rPr>
        <w:t>of</w:t>
      </w:r>
      <w:r w:rsidRPr="0034362F">
        <w:rPr>
          <w:rStyle w:val="Bodytext1"/>
          <w:rFonts w:ascii="Times New Roman" w:hAnsi="Times New Roman" w:cs="Times New Roman"/>
          <w:sz w:val="24"/>
          <w:szCs w:val="24"/>
        </w:rPr>
        <w:t>large</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scale strategic and innovative investment projects.The project is a continuation of the project passed</w:t>
      </w:r>
      <w:r w:rsidRPr="0034362F">
        <w:rPr>
          <w:rStyle w:val="Bodytext1"/>
          <w:rFonts w:ascii="Times New Roman" w:eastAsia="Arial" w:hAnsi="Times New Roman" w:cs="Times New Roman"/>
          <w:sz w:val="24"/>
          <w:szCs w:val="24"/>
        </w:rPr>
        <w:t>in June2017</w:t>
      </w:r>
      <w:r w:rsidRPr="0034362F">
        <w:rPr>
          <w:rStyle w:val="Bodytext1"/>
          <w:rFonts w:ascii="Times New Roman" w:hAnsi="Times New Roman" w:cs="Times New Roman"/>
          <w:sz w:val="24"/>
          <w:szCs w:val="24"/>
        </w:rPr>
        <w:t>(SA.47694</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December2020</w:t>
      </w:r>
      <w:r w:rsidRPr="0034362F">
        <w:rPr>
          <w:rStyle w:val="Bodytext1"/>
          <w:rFonts w:ascii="Times New Roman" w:hAnsi="Times New Roman" w:cs="Times New Roman"/>
          <w:sz w:val="24"/>
          <w:szCs w:val="24"/>
        </w:rPr>
        <w:t xml:space="preserve">(SA.59101).Subsidies are in the form of </w:t>
      </w:r>
      <w:r w:rsidRPr="0034362F">
        <w:rPr>
          <w:rStyle w:val="Bodytext1"/>
          <w:rFonts w:ascii="Times New Roman" w:hAnsi="Times New Roman" w:cs="Times New Roman"/>
          <w:sz w:val="24"/>
          <w:szCs w:val="24"/>
        </w:rPr>
        <w:t>government grants, subsidized financial support, covering projects in the agricultural industry invested in agro-processing and marketing industries.The goal of the project is to improve market orientation, enhance competitiveness, strengthen R&amp;D, science and technology and digitalization.</w:t>
      </w:r>
    </w:p>
    <w:p w14:paraId="58737A6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Determination of financial support.</w:t>
      </w:r>
    </w:p>
    <w:p w14:paraId="612AD0A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advocates that the implementation agency of the project is the government, and financial support is in the form of government grants and subsidies.In accordance with Article 3 of the Regulation on Countervailing, the direct provision of funds by the Government of the exporting country (region) constitutes financial support in the form of grants.Therefore, from the point of view of legal authorization, source of funds and implementing agencies, the subsidy for this project constitutes financial</w:t>
      </w:r>
      <w:r w:rsidRPr="0034362F">
        <w:rPr>
          <w:rStyle w:val="Bodytext1"/>
          <w:rFonts w:ascii="Times New Roman" w:hAnsi="Times New Roman" w:cs="Times New Roman"/>
          <w:sz w:val="24"/>
          <w:szCs w:val="24"/>
        </w:rPr>
        <w:t xml:space="preserve"> support.</w:t>
      </w:r>
    </w:p>
    <w:p w14:paraId="4293625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 responded that the legal basis for the project was the Ministerial Decree of</w:t>
      </w:r>
      <w:r w:rsidRPr="0034362F">
        <w:rPr>
          <w:rStyle w:val="Bodytext1"/>
          <w:rFonts w:ascii="Times New Roman" w:eastAsia="Arial" w:hAnsi="Times New Roman" w:cs="Times New Roman"/>
          <w:sz w:val="24"/>
          <w:szCs w:val="24"/>
        </w:rPr>
        <w:t>9December2014</w:t>
      </w:r>
      <w:r w:rsidRPr="0034362F">
        <w:rPr>
          <w:rStyle w:val="Bodytext1"/>
          <w:rFonts w:ascii="Times New Roman" w:hAnsi="Times New Roman" w:cs="Times New Roman"/>
          <w:sz w:val="24"/>
          <w:szCs w:val="24"/>
        </w:rPr>
        <w:t>.Italian Enterprise and the Ministry of Manufacturing in Italy</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MIMIT) are the competent authorities for the project.With the approval of Italian companies and the Ministry of Manufacturers in Italy, Invitalia</w:t>
      </w:r>
      <w:r w:rsidRPr="0034362F">
        <w:rPr>
          <w:rStyle w:val="Bodytext1"/>
          <w:rFonts w:ascii="Times New Roman" w:eastAsia="Arial" w:hAnsi="Times New Roman" w:cs="Times New Roman"/>
          <w:sz w:val="24"/>
          <w:szCs w:val="24"/>
        </w:rPr>
        <w:t>is responsible for</w:t>
      </w:r>
      <w:r w:rsidRPr="0034362F">
        <w:rPr>
          <w:rStyle w:val="Bodytext1"/>
          <w:rFonts w:ascii="Times New Roman" w:hAnsi="Times New Roman" w:cs="Times New Roman"/>
          <w:sz w:val="24"/>
          <w:szCs w:val="24"/>
        </w:rPr>
        <w:t xml:space="preserve">the management of the development contract, verifying that the submitted project meets the criteria or requirements for the use of resources planned by the State or the European Union.In carrying out its duties, the Italian Investment Agency is subject to instructions and </w:t>
      </w:r>
      <w:r w:rsidRPr="0034362F">
        <w:rPr>
          <w:rStyle w:val="Bodytext1"/>
          <w:rFonts w:ascii="Times New Roman" w:hAnsi="Times New Roman" w:cs="Times New Roman"/>
          <w:sz w:val="24"/>
          <w:szCs w:val="24"/>
        </w:rPr>
        <w:t>supervision from the Italian Enterprise and the Ministry of Manufacturing in Italy.</w:t>
      </w:r>
    </w:p>
    <w:p w14:paraId="2B30B55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information obtained in the investigation, the investigation authority considers that the Italian Enterprise and the Italian Ministry of Manufacturing are the governing bodies of the project, the Italian investment agency Invitalia is</w:t>
      </w:r>
      <w:r w:rsidRPr="0034362F">
        <w:rPr>
          <w:rStyle w:val="Bodytext1"/>
          <w:rFonts w:ascii="Times New Roman" w:eastAsia="Arial" w:hAnsi="Times New Roman" w:cs="Times New Roman"/>
          <w:sz w:val="24"/>
          <w:szCs w:val="24"/>
        </w:rPr>
        <w:t>responsible for</w:t>
      </w:r>
      <w:r w:rsidRPr="0034362F">
        <w:rPr>
          <w:rStyle w:val="Bodytext1"/>
          <w:rFonts w:ascii="Times New Roman" w:hAnsi="Times New Roman" w:cs="Times New Roman"/>
          <w:sz w:val="24"/>
          <w:szCs w:val="24"/>
        </w:rPr>
        <w:t>the implementation of subsidy projects, and Invitalia is</w:t>
      </w:r>
      <w:r w:rsidRPr="0034362F">
        <w:rPr>
          <w:rStyle w:val="Bodytext1"/>
          <w:rFonts w:ascii="Times New Roman" w:eastAsia="Arial" w:hAnsi="Times New Roman" w:cs="Times New Roman"/>
          <w:sz w:val="24"/>
          <w:szCs w:val="24"/>
        </w:rPr>
        <w:t>required</w:t>
      </w:r>
      <w:r w:rsidRPr="0034362F">
        <w:rPr>
          <w:rStyle w:val="Bodytext1"/>
          <w:rFonts w:ascii="Times New Roman" w:hAnsi="Times New Roman" w:cs="Times New Roman"/>
          <w:sz w:val="24"/>
          <w:szCs w:val="24"/>
        </w:rPr>
        <w:t xml:space="preserve">to receive instructions and supervision from Italian enterprises and the Italian Ministry of Manufacturing.The funding provided under this project is also aimed at achieving broader government policy objectives, financing the agricultural and forestry sector and rural areas </w:t>
      </w:r>
      <w:r w:rsidRPr="0034362F">
        <w:rPr>
          <w:rStyle w:val="Bodytext1"/>
          <w:rFonts w:ascii="Times New Roman" w:hAnsi="Times New Roman" w:cs="Times New Roman"/>
          <w:sz w:val="24"/>
          <w:szCs w:val="24"/>
        </w:rPr>
        <w:lastRenderedPageBreak/>
        <w:t>to promote the development of Italy's national strategy.According to the investigator, Invitalia,</w:t>
      </w:r>
      <w:r w:rsidRPr="0034362F">
        <w:rPr>
          <w:rStyle w:val="Bodytext1"/>
          <w:rFonts w:ascii="Times New Roman" w:eastAsia="Arial" w:hAnsi="Times New Roman" w:cs="Times New Roman"/>
          <w:sz w:val="24"/>
          <w:szCs w:val="24"/>
        </w:rPr>
        <w:t>in</w:t>
      </w:r>
      <w:r w:rsidRPr="0034362F">
        <w:rPr>
          <w:rStyle w:val="Bodytext1"/>
          <w:rFonts w:ascii="Times New Roman" w:hAnsi="Times New Roman" w:cs="Times New Roman"/>
          <w:sz w:val="24"/>
          <w:szCs w:val="24"/>
        </w:rPr>
        <w:t>all aspects of control, functions performed, commissions an</w:t>
      </w:r>
      <w:r w:rsidRPr="0034362F">
        <w:rPr>
          <w:rStyle w:val="Bodytext1"/>
          <w:rFonts w:ascii="Times New Roman" w:hAnsi="Times New Roman" w:cs="Times New Roman"/>
          <w:sz w:val="24"/>
          <w:szCs w:val="24"/>
        </w:rPr>
        <w:t>d instructions, etc., shows that it provides direct grants to eligible farmers and agro-processing enterprises under the authority or direction of the Government.In accordance with Article 3 of the Countervailing Regulations, the government of the exporting country (territorial) directly or by entrusting or directing private institutions to provide financial support.Therefore, the investigative authorities provisionally determined that the subsidy project for the agro-processing industry provided by the Ita</w:t>
      </w:r>
      <w:r w:rsidRPr="0034362F">
        <w:rPr>
          <w:rStyle w:val="Bodytext1"/>
          <w:rFonts w:ascii="Times New Roman" w:hAnsi="Times New Roman" w:cs="Times New Roman"/>
          <w:sz w:val="24"/>
          <w:szCs w:val="24"/>
        </w:rPr>
        <w:t>lian Government constituted financial support.</w:t>
      </w:r>
    </w:p>
    <w:p w14:paraId="06A9AF9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Determination of sexuality.</w:t>
      </w:r>
    </w:p>
    <w:p w14:paraId="36C2C7D1"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argues that under this project, projects that are clearly limited in the summaries of state aid approvals for agriculture and set conditions for investment in the agro-processing industry and marketing are specific.</w:t>
      </w:r>
    </w:p>
    <w:p w14:paraId="6978761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the project aims to support development programmes related to the processing and marketing of agricultural products, which are not specifically applicable to the dairy industry, but to the processing and marketing of agricultural products.</w:t>
      </w:r>
    </w:p>
    <w:p w14:paraId="4D57300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order to understand the actual distribution of subsidies for subsidy projects in the agro-processing industry, the survey authority requested the EU to answer the questionnaire standard question annex and the annex to the grant, a sample form of the application form, the competent authority accepts the application of agricultural producers, cooperatives, dairy processing enterprises, the approval of financing and the granting of financial support to agricultural producers, cooperatives, dairy processing </w:t>
      </w:r>
      <w:r w:rsidRPr="0034362F">
        <w:rPr>
          <w:rStyle w:val="Bodytext1"/>
          <w:rFonts w:ascii="Times New Roman" w:hAnsi="Times New Roman" w:cs="Times New Roman"/>
          <w:sz w:val="24"/>
          <w:szCs w:val="24"/>
        </w:rPr>
        <w:t>enterprises, including agricultural producers, cooperatives, dairy processing enterprises, the list and amount, but the EU does not answer specific questions as requested and does not provide complete information.</w:t>
      </w:r>
    </w:p>
    <w:p w14:paraId="24DAC7C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the importance of the project, the investigating body issued a supplementary questionnaire asking the EU to explain and explain the reasons for the lack of information.The EU provided additional responses, but the contents of which were still incomplete and many important information had not been provided.For example: Failure to accept applications from agricultural producers, cooperatives, dairy-processing enterprises, approval of financial support and the granting of financial support to agricu</w:t>
      </w:r>
      <w:r w:rsidRPr="0034362F">
        <w:rPr>
          <w:rStyle w:val="Bodytext1"/>
          <w:rFonts w:ascii="Times New Roman" w:hAnsi="Times New Roman" w:cs="Times New Roman"/>
          <w:sz w:val="24"/>
          <w:szCs w:val="24"/>
        </w:rPr>
        <w:t>ltural producers, cooperatives and dairy processing enterprises as required;The amount of subsidy benefits actually paid at the EU level under this project is not provided as required, and the actual distribution of these amounts among agricultural producers and cooperatives engaged in different types of production and business activities.</w:t>
      </w:r>
    </w:p>
    <w:p w14:paraId="782DDB9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As mentioned above, the EU has not yet submitted a complete response under the two questionnaires of the investigation bodies, which has caused the investigation body to not fully and accurately understand how the EU implements subsidy projects in the agro-processing industry and the production of agricultural producers, cooperatives, dairy processing enterprises, according to the provisions of article 21 of the Countervailing Regulation, the investigating authority decides to make a recognition based on th</w:t>
      </w:r>
      <w:r w:rsidRPr="0034362F">
        <w:rPr>
          <w:rStyle w:val="Bodytext1"/>
          <w:rFonts w:ascii="Times New Roman" w:hAnsi="Times New Roman" w:cs="Times New Roman"/>
          <w:sz w:val="24"/>
          <w:szCs w:val="24"/>
        </w:rPr>
        <w:t>e available facts.</w:t>
      </w:r>
    </w:p>
    <w:p w14:paraId="124E8E65"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After the review, the investigation authority believes that the subsidy project in the agricultural processing industry has a special orientation.From the point of view of the distribution of subsidies, the milk and dairy industries in the agro-processing industry </w:t>
      </w:r>
      <w:r w:rsidRPr="0034362F">
        <w:rPr>
          <w:rStyle w:val="Bodytext1"/>
          <w:rFonts w:ascii="Times New Roman" w:hAnsi="Times New Roman" w:cs="Times New Roman"/>
          <w:sz w:val="24"/>
          <w:szCs w:val="24"/>
        </w:rPr>
        <w:lastRenderedPageBreak/>
        <w:t>subsidy project actually occupy a higher proportion of subsidies and receive a disproportionately large amount of subsidies.According to the data provided in the EU response, from 10</w:t>
      </w:r>
      <w:r w:rsidRPr="0034362F">
        <w:rPr>
          <w:rStyle w:val="Bodytext1"/>
          <w:rFonts w:ascii="Times New Roman" w:eastAsia="Arial" w:hAnsi="Times New Roman" w:cs="Times New Roman"/>
          <w:sz w:val="24"/>
          <w:szCs w:val="24"/>
        </w:rPr>
        <w:t>June2015</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10</w:t>
      </w:r>
      <w:r w:rsidRPr="0034362F">
        <w:rPr>
          <w:rStyle w:val="Bodytext1"/>
          <w:rFonts w:ascii="Times New Roman" w:hAnsi="Times New Roman" w:cs="Times New Roman"/>
          <w:sz w:val="24"/>
          <w:szCs w:val="24"/>
        </w:rPr>
        <w:t>December</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a total of</w:t>
      </w:r>
      <w:r w:rsidRPr="0034362F">
        <w:rPr>
          <w:rStyle w:val="Bodytext1"/>
          <w:rFonts w:ascii="Times New Roman" w:eastAsia="Arial" w:hAnsi="Times New Roman" w:cs="Times New Roman"/>
          <w:sz w:val="24"/>
          <w:szCs w:val="24"/>
        </w:rPr>
        <w:t>150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200</w:t>
      </w:r>
      <w:r w:rsidRPr="0034362F">
        <w:rPr>
          <w:rStyle w:val="Bodytext1"/>
          <w:rFonts w:ascii="Times New Roman" w:hAnsi="Times New Roman" w:cs="Times New Roman"/>
          <w:sz w:val="24"/>
          <w:szCs w:val="24"/>
        </w:rPr>
        <w:t>applicants were supported by the project from</w:t>
      </w:r>
      <w:r w:rsidRPr="0034362F">
        <w:rPr>
          <w:rStyle w:val="Bodytext1"/>
          <w:rFonts w:ascii="Times New Roman" w:eastAsia="Arial" w:hAnsi="Times New Roman" w:cs="Times New Roman"/>
          <w:sz w:val="24"/>
          <w:szCs w:val="24"/>
        </w:rPr>
        <w:t xml:space="preserve">10 </w:t>
      </w:r>
      <w:r w:rsidRPr="0034362F">
        <w:rPr>
          <w:rStyle w:val="Bodytext1"/>
          <w:rFonts w:ascii="Times New Roman" w:hAnsi="Times New Roman" w:cs="Times New Roman"/>
          <w:sz w:val="24"/>
          <w:szCs w:val="24"/>
        </w:rPr>
        <w:t>June 2015 to 10</w:t>
      </w:r>
      <w:r w:rsidRPr="0034362F">
        <w:rPr>
          <w:rStyle w:val="Bodytext1"/>
          <w:rFonts w:ascii="Times New Roman" w:eastAsia="Arial" w:hAnsi="Times New Roman" w:cs="Times New Roman"/>
          <w:sz w:val="24"/>
          <w:szCs w:val="24"/>
        </w:rPr>
        <w:t>December</w:t>
      </w:r>
      <w:r w:rsidRPr="0034362F">
        <w:rPr>
          <w:rStyle w:val="Bodytext1"/>
          <w:rFonts w:ascii="Times New Roman" w:hAnsi="Times New Roman" w:cs="Times New Roman"/>
          <w:sz w:val="24"/>
          <w:szCs w:val="24"/>
        </w:rPr>
        <w:t>2024, including</w:t>
      </w:r>
      <w:r w:rsidRPr="0034362F">
        <w:rPr>
          <w:rStyle w:val="Bodytext1"/>
          <w:rFonts w:ascii="Times New Roman" w:eastAsia="Arial" w:hAnsi="Times New Roman" w:cs="Times New Roman"/>
          <w:sz w:val="24"/>
          <w:szCs w:val="24"/>
        </w:rPr>
        <w:t>30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50</w:t>
      </w:r>
      <w:r w:rsidRPr="0034362F">
        <w:rPr>
          <w:rStyle w:val="Bodytext1"/>
          <w:rFonts w:ascii="Times New Roman" w:hAnsi="Times New Roman" w:cs="Times New Roman"/>
          <w:sz w:val="24"/>
          <w:szCs w:val="24"/>
        </w:rPr>
        <w:t>in the milk and milk products sector, accounting for</w:t>
      </w:r>
      <w:r w:rsidRPr="0034362F">
        <w:rPr>
          <w:rStyle w:val="Bodytext1"/>
          <w:rFonts w:ascii="Times New Roman" w:eastAsia="Arial" w:hAnsi="Times New Roman" w:cs="Times New Roman"/>
          <w:sz w:val="24"/>
          <w:szCs w:val="24"/>
        </w:rPr>
        <w:t>20.3%</w:t>
      </w:r>
      <w:r w:rsidRPr="0034362F">
        <w:rPr>
          <w:rStyle w:val="Bodytext1"/>
          <w:rFonts w:ascii="Times New Roman" w:hAnsi="Times New Roman" w:cs="Times New Roman"/>
          <w:sz w:val="24"/>
          <w:szCs w:val="24"/>
        </w:rPr>
        <w:t>;Judging from the project funding application and distribution situation, each agricultural sector applied for subsidies of</w:t>
      </w:r>
      <w:r w:rsidRPr="0034362F">
        <w:rPr>
          <w:rStyle w:val="Bodytext1"/>
          <w:rFonts w:ascii="Times New Roman" w:eastAsia="Arial" w:hAnsi="Times New Roman" w:cs="Times New Roman"/>
          <w:sz w:val="24"/>
          <w:szCs w:val="24"/>
        </w:rPr>
        <w:t>15</w:t>
      </w:r>
      <w:r w:rsidRPr="0034362F">
        <w:rPr>
          <w:rStyle w:val="Bodytext1"/>
          <w:rFonts w:ascii="Times New Roman" w:hAnsi="Times New Roman" w:cs="Times New Roman"/>
          <w:sz w:val="24"/>
          <w:szCs w:val="24"/>
        </w:rPr>
        <w:t>-2</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euros</w:t>
      </w:r>
      <w:r w:rsidRPr="0034362F">
        <w:rPr>
          <w:rStyle w:val="Bodytext1"/>
          <w:rFonts w:ascii="Times New Roman" w:hAnsi="Times New Roman" w:cs="Times New Roman"/>
          <w:sz w:val="24"/>
          <w:szCs w:val="24"/>
        </w:rPr>
        <w:t>, approved subsidies of</w:t>
      </w:r>
      <w:r w:rsidRPr="0034362F">
        <w:rPr>
          <w:rStyle w:val="Bodytext1"/>
          <w:rFonts w:ascii="Times New Roman" w:eastAsia="Arial" w:hAnsi="Times New Roman" w:cs="Times New Roman"/>
          <w:sz w:val="24"/>
          <w:szCs w:val="24"/>
        </w:rPr>
        <w:t>12</w:t>
      </w:r>
      <w:r w:rsidRPr="0034362F">
        <w:rPr>
          <w:rStyle w:val="Bodytext1"/>
          <w:rFonts w:ascii="Times New Roman" w:hAnsi="Times New Roman" w:cs="Times New Roman"/>
          <w:sz w:val="24"/>
          <w:szCs w:val="24"/>
        </w:rPr>
        <w:t>-1.5</w:t>
      </w:r>
      <w:r w:rsidRPr="0034362F">
        <w:rPr>
          <w:rStyle w:val="Bodytext1"/>
          <w:rFonts w:ascii="Times New Roman" w:eastAsia="Arial" w:hAnsi="Times New Roman" w:cs="Times New Roman"/>
          <w:sz w:val="24"/>
          <w:szCs w:val="24"/>
        </w:rPr>
        <w:t>billion</w:t>
      </w:r>
      <w:r w:rsidRPr="0034362F">
        <w:rPr>
          <w:rStyle w:val="Bodytext1"/>
          <w:rFonts w:ascii="Times New Roman" w:hAnsi="Times New Roman" w:cs="Times New Roman"/>
          <w:sz w:val="24"/>
          <w:szCs w:val="24"/>
        </w:rPr>
        <w:t>euros, of which the dairy and dairy sector applied for subsidies of</w:t>
      </w:r>
      <w:r w:rsidRPr="0034362F">
        <w:rPr>
          <w:rStyle w:val="Bodytext1"/>
          <w:rFonts w:ascii="Times New Roman" w:eastAsia="Arial" w:hAnsi="Times New Roman" w:cs="Times New Roman"/>
          <w:sz w:val="24"/>
          <w:szCs w:val="24"/>
        </w:rPr>
        <w:t>5</w:t>
      </w:r>
      <w:r w:rsidRPr="0034362F">
        <w:rPr>
          <w:rStyle w:val="Bodytext1"/>
          <w:rFonts w:ascii="Times New Roman" w:hAnsi="Times New Roman" w:cs="Times New Roman"/>
          <w:sz w:val="24"/>
          <w:szCs w:val="24"/>
        </w:rPr>
        <w:t>- 800</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euros, accounting for</w:t>
      </w:r>
      <w:r w:rsidRPr="0034362F">
        <w:rPr>
          <w:rStyle w:val="Bodytext1"/>
          <w:rFonts w:ascii="Times New Roman" w:eastAsia="Arial" w:hAnsi="Times New Roman" w:cs="Times New Roman"/>
          <w:sz w:val="24"/>
          <w:szCs w:val="24"/>
        </w:rPr>
        <w:t>32%</w:t>
      </w:r>
      <w:r w:rsidRPr="0034362F">
        <w:rPr>
          <w:rStyle w:val="Bodytext1"/>
          <w:rFonts w:ascii="Times New Roman" w:hAnsi="Times New Roman" w:cs="Times New Roman"/>
          <w:sz w:val="24"/>
          <w:szCs w:val="24"/>
        </w:rPr>
        <w:t>, approved subsidies of</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500 million</w:t>
      </w:r>
      <w:r w:rsidRPr="0034362F">
        <w:rPr>
          <w:rStyle w:val="Bodytext1"/>
          <w:rFonts w:ascii="Times New Roman" w:hAnsi="Times New Roman" w:cs="Times New Roman"/>
          <w:sz w:val="24"/>
          <w:szCs w:val="24"/>
        </w:rPr>
        <w:t>euros, accounting for</w:t>
      </w:r>
      <w:r w:rsidRPr="0034362F">
        <w:rPr>
          <w:rStyle w:val="Bodytext1"/>
          <w:rFonts w:ascii="Times New Roman" w:eastAsia="Arial" w:hAnsi="Times New Roman" w:cs="Times New Roman"/>
          <w:sz w:val="24"/>
          <w:szCs w:val="24"/>
        </w:rPr>
        <w:t>17%</w:t>
      </w:r>
      <w:r w:rsidRPr="0034362F">
        <w:rPr>
          <w:rStyle w:val="Bodytext1"/>
          <w:rFonts w:ascii="Times New Roman" w:hAnsi="Times New Roman" w:cs="Times New Roman"/>
          <w:sz w:val="24"/>
          <w:szCs w:val="24"/>
        </w:rPr>
        <w:t>.It can be seen that the dairy and dairy industries actually occupy a high proportion of subsidies and received a disproportionately large amount of subsidies.</w:t>
      </w:r>
    </w:p>
    <w:p w14:paraId="6AB97E73"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Based on the above analysis, the investigation authority believes that under the subsidy project for the agricultural processing industry, the dairy and dairy industry has obtained above reasonable levels of subsidy standards, and the dairy industry is the main beneficiary industry under the agro-processing industry subsidy project.According to the provisions of Article 4 of the Countervailing Regulations, subsidies received by certain enterprises and industries clearly determined by the exporting country (</w:t>
      </w:r>
      <w:r w:rsidRPr="0034362F">
        <w:rPr>
          <w:rStyle w:val="Bodytext1"/>
          <w:rFonts w:ascii="Times New Roman" w:hAnsi="Times New Roman" w:cs="Times New Roman"/>
          <w:sz w:val="24"/>
          <w:szCs w:val="24"/>
        </w:rPr>
        <w:t>region) are exclusive.In determining the exclusive nature of subsidies, factors such as the number of subsidized enterprises and the amount of money subsidized, the proportion, time and the manner in which subsidies are given should also be taken into account.Therefore, the investigation machine temporarily determined that the subsidies under the subsidy project in the agricultural processing industry have the specificity of the provisions of Article 4 of the Countervailing Articles.</w:t>
      </w:r>
    </w:p>
    <w:p w14:paraId="6934DFBC"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subsidy benefits.</w:t>
      </w:r>
    </w:p>
    <w:p w14:paraId="2C7826F5"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EU response, Sgada AG applied for development contracts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xml:space="preserve">, and the related projects were also recognized as </w:t>
      </w:r>
      <w:proofErr w:type="gramStart"/>
      <w:r w:rsidRPr="0034362F">
        <w:rPr>
          <w:rStyle w:val="Bodytext1"/>
          <w:rFonts w:ascii="Times New Roman" w:hAnsi="Times New Roman" w:cs="Times New Roman"/>
          <w:sz w:val="24"/>
          <w:szCs w:val="24"/>
        </w:rPr>
        <w:t>eligible.In</w:t>
      </w:r>
      <w:proofErr w:type="gramEnd"/>
      <w:r w:rsidRPr="0034362F">
        <w:rPr>
          <w:rStyle w:val="Bodytext1"/>
          <w:rFonts w:ascii="Times New Roman" w:hAnsi="Times New Roman" w:cs="Times New Roman"/>
          <w:sz w:val="24"/>
          <w:szCs w:val="24"/>
        </w:rPr>
        <w:t xml:space="preserve"> its response, however, Sgaida stated that it had not benefited directly or indirectly from the project.</w:t>
      </w:r>
    </w:p>
    <w:p w14:paraId="187B61EB"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view of the insufficient information required to calculate the amount of the specific subsidy, the investigating authority decided to suspend the benefit of the subsidy of the project in the preliminary </w:t>
      </w:r>
      <w:proofErr w:type="gramStart"/>
      <w:r w:rsidRPr="0034362F">
        <w:rPr>
          <w:rStyle w:val="Bodytext1"/>
          <w:rFonts w:ascii="Times New Roman" w:hAnsi="Times New Roman" w:cs="Times New Roman"/>
          <w:sz w:val="24"/>
          <w:szCs w:val="24"/>
        </w:rPr>
        <w:t>ruling, and</w:t>
      </w:r>
      <w:proofErr w:type="gramEnd"/>
      <w:r w:rsidRPr="0034362F">
        <w:rPr>
          <w:rStyle w:val="Bodytext1"/>
          <w:rFonts w:ascii="Times New Roman" w:hAnsi="Times New Roman" w:cs="Times New Roman"/>
          <w:sz w:val="24"/>
          <w:szCs w:val="24"/>
        </w:rPr>
        <w:t xml:space="preserve"> will continue to investigate the subsidy benefits of the project after the preliminary ruling.</w:t>
      </w:r>
    </w:p>
    <w:p w14:paraId="506830D6" w14:textId="77777777" w:rsidR="00AC4779" w:rsidRPr="0034362F" w:rsidRDefault="0034362F" w:rsidP="0034362F">
      <w:pPr>
        <w:pStyle w:val="Heading210"/>
        <w:keepNext/>
        <w:keepLines/>
        <w:snapToGrid w:val="0"/>
        <w:spacing w:after="240" w:line="240" w:lineRule="auto"/>
        <w:ind w:firstLine="640"/>
        <w:jc w:val="both"/>
        <w:rPr>
          <w:rFonts w:ascii="Times New Roman" w:hAnsi="Times New Roman" w:cs="Times New Roman"/>
          <w:sz w:val="24"/>
          <w:szCs w:val="24"/>
        </w:rPr>
      </w:pPr>
      <w:bookmarkStart w:id="34" w:name="bookmark70"/>
      <w:r w:rsidRPr="0034362F">
        <w:rPr>
          <w:rStyle w:val="Heading21"/>
          <w:rFonts w:ascii="Times New Roman" w:hAnsi="Times New Roman" w:cs="Times New Roman"/>
          <w:b/>
          <w:bCs/>
          <w:sz w:val="24"/>
          <w:szCs w:val="24"/>
        </w:rPr>
        <w:t>Determination of benefits of subsidies.</w:t>
      </w:r>
      <w:bookmarkEnd w:id="34"/>
    </w:p>
    <w:p w14:paraId="482671FC"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proofErr w:type="gramStart"/>
      <w:r w:rsidRPr="0034362F">
        <w:rPr>
          <w:rStyle w:val="Bodytext1"/>
          <w:rFonts w:ascii="Times New Roman" w:hAnsi="Times New Roman" w:cs="Times New Roman"/>
          <w:sz w:val="24"/>
          <w:szCs w:val="24"/>
        </w:rPr>
        <w:t>With regard to</w:t>
      </w:r>
      <w:proofErr w:type="gramEnd"/>
      <w:r w:rsidRPr="0034362F">
        <w:rPr>
          <w:rStyle w:val="Bodytext1"/>
          <w:rFonts w:ascii="Times New Roman" w:hAnsi="Times New Roman" w:cs="Times New Roman"/>
          <w:sz w:val="24"/>
          <w:szCs w:val="24"/>
        </w:rPr>
        <w:t xml:space="preserve"> projects where benefits have been identified, such as voluntary-linked and income-linked subsidies, basic payment schemes and sustainable basic income subsidies, green and ecological scheme subsidies, redistributive subsidies and sustainable supplementary redistributive income subsidies, subsidies for young farmers and supplementary income subsidies for young farmers, the investigation authority analysed the following:</w:t>
      </w:r>
    </w:p>
    <w:p w14:paraId="05EFAE23"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Foreign Government Question Volume sent on</w:t>
      </w:r>
      <w:r w:rsidRPr="0034362F">
        <w:rPr>
          <w:rStyle w:val="Bodytext1"/>
          <w:rFonts w:ascii="Times New Roman" w:eastAsia="Arial" w:hAnsi="Times New Roman" w:cs="Times New Roman"/>
          <w:sz w:val="24"/>
          <w:szCs w:val="24"/>
        </w:rPr>
        <w:t>25October</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22November2024</w:t>
      </w:r>
      <w:r w:rsidRPr="0034362F">
        <w:rPr>
          <w:rStyle w:val="Bodytext1"/>
          <w:rFonts w:ascii="Times New Roman" w:hAnsi="Times New Roman" w:cs="Times New Roman"/>
          <w:sz w:val="24"/>
          <w:szCs w:val="24"/>
        </w:rPr>
        <w:t>, the Investigative Authority specifically requested the EU to respond to the Questionnaire Questionnaire and Annexes for Grants and to provide a sample application form, the acceptance of applications by the competent authority from agricultural producers, the granting of financial support and the distribution of financial support to agricultural producers, including lists and amounts.At the same time, the investigating authorities requested that they summarize information on agri</w:t>
      </w:r>
      <w:r w:rsidRPr="0034362F">
        <w:rPr>
          <w:rStyle w:val="Bodytext1"/>
          <w:rFonts w:ascii="Times New Roman" w:hAnsi="Times New Roman" w:cs="Times New Roman"/>
          <w:sz w:val="24"/>
          <w:szCs w:val="24"/>
        </w:rPr>
        <w:t xml:space="preserve">cultural </w:t>
      </w:r>
      <w:r w:rsidRPr="0034362F">
        <w:rPr>
          <w:rStyle w:val="Bodytext1"/>
          <w:rFonts w:ascii="Times New Roman" w:hAnsi="Times New Roman" w:cs="Times New Roman"/>
          <w:sz w:val="24"/>
          <w:szCs w:val="24"/>
        </w:rPr>
        <w:lastRenderedPageBreak/>
        <w:t>producers and cooperative societies used in the production of the milk and dairy products under investigation and provide the</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sampled companies and all relevant agricultural producers and cooperatives applying for and receiving subsidy under the project, as requested in the questionnaire.In a supplementary questionnaire sent on</w:t>
      </w:r>
      <w:r w:rsidRPr="0034362F">
        <w:rPr>
          <w:rStyle w:val="Bodytext1"/>
          <w:rFonts w:ascii="Times New Roman" w:eastAsia="Arial" w:hAnsi="Times New Roman" w:cs="Times New Roman"/>
          <w:sz w:val="24"/>
          <w:szCs w:val="24"/>
        </w:rPr>
        <w:t>20December2024</w:t>
      </w:r>
      <w:r w:rsidRPr="0034362F">
        <w:rPr>
          <w:rStyle w:val="Bodytext1"/>
          <w:rFonts w:ascii="Times New Roman" w:hAnsi="Times New Roman" w:cs="Times New Roman"/>
          <w:sz w:val="24"/>
          <w:szCs w:val="24"/>
        </w:rPr>
        <w:t>, the Investigator again asked the EU level to actually pay the benefit of the subsidy under each project.With regard to the time limit for responses, the i</w:t>
      </w:r>
      <w:r w:rsidRPr="0034362F">
        <w:rPr>
          <w:rStyle w:val="Bodytext1"/>
          <w:rFonts w:ascii="Times New Roman" w:hAnsi="Times New Roman" w:cs="Times New Roman"/>
          <w:sz w:val="24"/>
          <w:szCs w:val="24"/>
        </w:rPr>
        <w:t>nvestigating authorities have also extended appropriately upon the request of the EU.After reviewing the EU responses, the investigating bodies found that the EU did not provide relevant information as requested by the questionnaire, that much of the necessary information had not been provided, and had not submitted reasonable grounds for the information not provided:Failure to provide a sample application form as requested;Failure to provide, as requested, information on the acceptance by the competent aut</w:t>
      </w:r>
      <w:r w:rsidRPr="0034362F">
        <w:rPr>
          <w:rStyle w:val="Bodytext1"/>
          <w:rFonts w:ascii="Times New Roman" w:hAnsi="Times New Roman" w:cs="Times New Roman"/>
          <w:sz w:val="24"/>
          <w:szCs w:val="24"/>
        </w:rPr>
        <w:t>hority of applications from agricultural producers, approval of the provision of funds and the granting of financial support to agricultural producers;The amount of subsidy benefits actually disbursed under the project at EU level was not provided as required, and only replied "This information will be provided by the company in its response to the company questionnaire".As a result, the investigative authorities were unable to identify the subsidized benefits of the sample companies and associated agricult</w:t>
      </w:r>
      <w:r w:rsidRPr="0034362F">
        <w:rPr>
          <w:rStyle w:val="Bodytext1"/>
          <w:rFonts w:ascii="Times New Roman" w:hAnsi="Times New Roman" w:cs="Times New Roman"/>
          <w:sz w:val="24"/>
          <w:szCs w:val="24"/>
        </w:rPr>
        <w:t>ural producers and cooperatives from government responses.</w:t>
      </w:r>
    </w:p>
    <w:p w14:paraId="56F8232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questionnaires of foreign exporters or producers sent on</w:t>
      </w:r>
      <w:r w:rsidRPr="0034362F">
        <w:rPr>
          <w:rStyle w:val="Bodytext1"/>
          <w:rFonts w:ascii="Times New Roman" w:eastAsia="Arial" w:hAnsi="Times New Roman" w:cs="Times New Roman"/>
          <w:sz w:val="24"/>
          <w:szCs w:val="24"/>
        </w:rPr>
        <w:t>25October</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22November2024</w:t>
      </w:r>
      <w:r w:rsidRPr="0034362F">
        <w:rPr>
          <w:rStyle w:val="Bodytext1"/>
          <w:rFonts w:ascii="Times New Roman" w:hAnsi="Times New Roman" w:cs="Times New Roman"/>
          <w:sz w:val="24"/>
          <w:szCs w:val="24"/>
        </w:rPr>
        <w:t>, in the "Response Specific Requirements" section and the "Comprehensive Questions" section, the survey authorities explicitly requested the sample companies to transmit the questionnaire to other entities, such as agricultural producers, cooperatives and other entities with which they have an associated or cooperative relationship, and ensure that the relevant questions to be answered in this questionnaire, including overall and project-specific questions and annexes;The sample co</w:t>
      </w:r>
      <w:r w:rsidRPr="0034362F">
        <w:rPr>
          <w:rStyle w:val="Bodytext1"/>
          <w:rFonts w:ascii="Times New Roman" w:hAnsi="Times New Roman" w:cs="Times New Roman"/>
          <w:sz w:val="24"/>
          <w:szCs w:val="24"/>
        </w:rPr>
        <w:t>mpany and all associated companies, agricultural producers and cooperatives to provide information on applications and receipts of subsidies under individual projects are explicitly requested in specific project issues.In the supplementary questionnaire of foreign exporters or producers issued on</w:t>
      </w:r>
      <w:r w:rsidRPr="0034362F">
        <w:rPr>
          <w:rStyle w:val="Bodytext1"/>
          <w:rFonts w:ascii="Times New Roman" w:eastAsia="Arial" w:hAnsi="Times New Roman" w:cs="Times New Roman"/>
          <w:sz w:val="24"/>
          <w:szCs w:val="24"/>
        </w:rPr>
        <w:t>March12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2025</w:t>
      </w:r>
      <w:r w:rsidRPr="0034362F">
        <w:rPr>
          <w:rStyle w:val="Bodytext1"/>
          <w:rFonts w:ascii="Times New Roman" w:hAnsi="Times New Roman" w:cs="Times New Roman"/>
          <w:sz w:val="24"/>
          <w:szCs w:val="24"/>
        </w:rPr>
        <w:t>, the investigation authorities reiterated the above request.With regard to the time limit for responses, the investigating authority has also extended appropriately upon the request of the relevant stak</w:t>
      </w:r>
      <w:r w:rsidRPr="0034362F">
        <w:rPr>
          <w:rStyle w:val="Bodytext1"/>
          <w:rFonts w:ascii="Times New Roman" w:hAnsi="Times New Roman" w:cs="Times New Roman"/>
          <w:sz w:val="24"/>
          <w:szCs w:val="24"/>
        </w:rPr>
        <w:t>eholders.After reviewing the responses of the sampled companies, the survey authorities found that some companies had not submitted responses from agricultural producers and cooperatives with whom they had cooperated at all, and that companies had submitted only partial responses from original milk suppliers and did not respond to specific questions and annexed questionnaires on subsidy projects as requested by the questionnaire.As a result, it is not possible to determine from the sample company's response</w:t>
      </w:r>
      <w:r w:rsidRPr="0034362F">
        <w:rPr>
          <w:rStyle w:val="Bodytext1"/>
          <w:rFonts w:ascii="Times New Roman" w:hAnsi="Times New Roman" w:cs="Times New Roman"/>
          <w:sz w:val="24"/>
          <w:szCs w:val="24"/>
        </w:rPr>
        <w:t>s the benefits and transmission of subsidies received by them and their associated agricultural producers and cooperative societies.</w:t>
      </w:r>
    </w:p>
    <w:p w14:paraId="086A1A2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field verification, the investigating authorities again asked how the EU and companies verified the subsidy status of dairy and dairy producers, cooperative societies and processing enterprises of the sampled companies and their associated or cooperative relationships and whether they had obtained the list of affiliated agricultural producers and cooperatives provided by the sample company, and asked to explain why this part of the original questionnaire had not been answered as requested.The EU indi</w:t>
      </w:r>
      <w:r w:rsidRPr="0034362F">
        <w:rPr>
          <w:rStyle w:val="Bodytext1"/>
          <w:rFonts w:ascii="Times New Roman" w:hAnsi="Times New Roman" w:cs="Times New Roman"/>
          <w:sz w:val="24"/>
          <w:szCs w:val="24"/>
        </w:rPr>
        <w:t xml:space="preserve">cated that it had not received the list of associated agricultural producers and cooperatives of the companies sampled and that there was no reason to obtain contracts between private entities, and that the EU was not entitled to request the list from private entities on its own </w:t>
      </w:r>
      <w:r w:rsidRPr="0034362F">
        <w:rPr>
          <w:rStyle w:val="Bodytext1"/>
          <w:rFonts w:ascii="Times New Roman" w:hAnsi="Times New Roman" w:cs="Times New Roman"/>
          <w:sz w:val="24"/>
          <w:szCs w:val="24"/>
        </w:rPr>
        <w:lastRenderedPageBreak/>
        <w:t>initiative.The company said the number of farms was large and the company did not provide the government with a list of farmers.As a result, neither the EU nor the companies verify the subsidy of dairy and dairy producers, cooperati</w:t>
      </w:r>
      <w:r w:rsidRPr="0034362F">
        <w:rPr>
          <w:rStyle w:val="Bodytext1"/>
          <w:rFonts w:ascii="Times New Roman" w:hAnsi="Times New Roman" w:cs="Times New Roman"/>
          <w:sz w:val="24"/>
          <w:szCs w:val="24"/>
        </w:rPr>
        <w:t>ves and processing enterprises associated with the sampled companies.</w:t>
      </w:r>
    </w:p>
    <w:p w14:paraId="697991A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summary, the investigative authorities were unable to determine the subsidized benefits and transmissions received by the relevant agricultural producers and cooperatives.In accordance with the provisions of Article 21 of the Countervailing Regulations, the investigating authority decides to determine on the basis of the available facts, whether (</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 the upstream agricultural producers of the dairy and dairy industries receive subsidized benefits, (</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sz w:val="24"/>
          <w:szCs w:val="24"/>
        </w:rPr>
        <w:t>) whether dairy processing enterprises receive subsidized benefits, and (</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sz w:val="24"/>
          <w:szCs w:val="24"/>
        </w:rPr>
        <w:t>) the amount of subsidy benefits obtained by the sampling company is as follows:</w:t>
      </w:r>
    </w:p>
    <w:p w14:paraId="77D64EF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proofErr w:type="gramStart"/>
      <w:r w:rsidRPr="0034362F">
        <w:rPr>
          <w:rStyle w:val="Bodytext1"/>
          <w:rFonts w:ascii="Times New Roman" w:hAnsi="Times New Roman" w:cs="Times New Roman"/>
          <w:b/>
          <w:bCs/>
          <w:sz w:val="24"/>
          <w:szCs w:val="24"/>
        </w:rPr>
        <w:t>Analysis</w:t>
      </w:r>
      <w:r w:rsidRPr="0034362F">
        <w:rPr>
          <w:rStyle w:val="Bodytext1"/>
          <w:rFonts w:ascii="Times New Roman" w:eastAsia="Arial" w:hAnsi="Times New Roman" w:cs="Times New Roman"/>
          <w:sz w:val="24"/>
          <w:szCs w:val="24"/>
        </w:rPr>
        <w:t>of</w:t>
      </w:r>
      <w:r w:rsidRPr="0034362F">
        <w:rPr>
          <w:rStyle w:val="Bodytext1"/>
          <w:rFonts w:ascii="Times New Roman" w:hAnsi="Times New Roman" w:cs="Times New Roman"/>
          <w:b/>
          <w:bCs/>
          <w:sz w:val="24"/>
          <w:szCs w:val="24"/>
        </w:rPr>
        <w:t>whether</w:t>
      </w:r>
      <w:proofErr w:type="gramEnd"/>
      <w:r w:rsidRPr="0034362F">
        <w:rPr>
          <w:rStyle w:val="Bodytext1"/>
          <w:rFonts w:ascii="Times New Roman" w:hAnsi="Times New Roman" w:cs="Times New Roman"/>
          <w:b/>
          <w:bCs/>
          <w:sz w:val="24"/>
          <w:szCs w:val="24"/>
        </w:rPr>
        <w:t xml:space="preserve"> upstream agricultural producers in the dairy and dairy industries receive subsidized benefits.</w:t>
      </w:r>
    </w:p>
    <w:p w14:paraId="73A077F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applicant argued that subsidies to agricultural producers by the EU and member governments would guarantee stable </w:t>
      </w:r>
      <w:proofErr w:type="gramStart"/>
      <w:r w:rsidRPr="0034362F">
        <w:rPr>
          <w:rStyle w:val="Bodytext1"/>
          <w:rFonts w:ascii="Times New Roman" w:hAnsi="Times New Roman" w:cs="Times New Roman"/>
          <w:sz w:val="24"/>
          <w:szCs w:val="24"/>
        </w:rPr>
        <w:t>revenues.The</w:t>
      </w:r>
      <w:proofErr w:type="gramEnd"/>
      <w:r w:rsidRPr="0034362F">
        <w:rPr>
          <w:rStyle w:val="Bodytext1"/>
          <w:rFonts w:ascii="Times New Roman" w:hAnsi="Times New Roman" w:cs="Times New Roman"/>
          <w:sz w:val="24"/>
          <w:szCs w:val="24"/>
        </w:rPr>
        <w:t xml:space="preserve"> amount of cash subsidy </w:t>
      </w:r>
      <w:proofErr w:type="gramStart"/>
      <w:r w:rsidRPr="0034362F">
        <w:rPr>
          <w:rStyle w:val="Bodytext1"/>
          <w:rFonts w:ascii="Times New Roman" w:hAnsi="Times New Roman" w:cs="Times New Roman"/>
          <w:sz w:val="24"/>
          <w:szCs w:val="24"/>
        </w:rPr>
        <w:t>actually received</w:t>
      </w:r>
      <w:proofErr w:type="gramEnd"/>
      <w:r w:rsidRPr="0034362F">
        <w:rPr>
          <w:rStyle w:val="Bodytext1"/>
          <w:rFonts w:ascii="Times New Roman" w:hAnsi="Times New Roman" w:cs="Times New Roman"/>
          <w:sz w:val="24"/>
          <w:szCs w:val="24"/>
        </w:rPr>
        <w:t xml:space="preserve"> by agricultural producers constitutes the benefits available to them.</w:t>
      </w:r>
    </w:p>
    <w:p w14:paraId="6E27A3A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 advocates that the legislation of the Common Agricultural Policy is essentially aimed at supporting farmers, and that subsidies for the above-mentioned projects are distributed directly to agricultural producers.</w:t>
      </w:r>
    </w:p>
    <w:p w14:paraId="01BD7AC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bodies examined whether upstream agricultural producers in the dairy and dairy industries received subsidized benefits.Since neither the EU nor the sampling companies have provided complete responses and the necessary information, which makes it impossible for the investigating authorities to have a comprehensive and accurate picture of the allocations and production of agricultural producers, the investigating authority decides to make a determination on the basis of the facts available u</w:t>
      </w:r>
      <w:r w:rsidRPr="0034362F">
        <w:rPr>
          <w:rStyle w:val="Bodytext1"/>
          <w:rFonts w:ascii="Times New Roman" w:hAnsi="Times New Roman" w:cs="Times New Roman"/>
          <w:sz w:val="24"/>
          <w:szCs w:val="24"/>
        </w:rPr>
        <w:t>nder article 21 of the Countervailing Regulation.Taking into account that both the applicant and the EU advocate that subsidies under the direct payment project are directly distributed to agricultural producers, and that agricultural producers in the dairy and dairy industries have accepted the above subsidies during the production process, there is no objection to the subsidy benefits for agricultural producers in the dairy and dairy industries, the investigating authorities in the preliminary ruling prov</w:t>
      </w:r>
      <w:r w:rsidRPr="0034362F">
        <w:rPr>
          <w:rStyle w:val="Bodytext1"/>
          <w:rFonts w:ascii="Times New Roman" w:hAnsi="Times New Roman" w:cs="Times New Roman"/>
          <w:sz w:val="24"/>
          <w:szCs w:val="24"/>
        </w:rPr>
        <w:t>isionally determined that upstream agricultural producers in dairy and dairy production received benefits.</w:t>
      </w:r>
    </w:p>
    <w:p w14:paraId="5D1B368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Analysis of whether dairy processing enterprises receive subsidized benefits.</w:t>
      </w:r>
    </w:p>
    <w:p w14:paraId="7807888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argued that subsidies to agricultural producers by the EU and member governments would guarantee stable revenues.The amount of cash subsidy actually received by agricultural producers constitutes the benefits available to them.For the dairy and dairy sector, subsidized agricultural producers mainly produce raw milk, which can only be used for processing, are direct raw materials in the dairy and dairy sectors, including applications for investigation products, and have a direct interest in the</w:t>
      </w:r>
      <w:r w:rsidRPr="0034362F">
        <w:rPr>
          <w:rStyle w:val="Bodytext1"/>
          <w:rFonts w:ascii="Times New Roman" w:hAnsi="Times New Roman" w:cs="Times New Roman"/>
          <w:sz w:val="24"/>
          <w:szCs w:val="24"/>
        </w:rPr>
        <w:t xml:space="preserve"> production of dairy and dairy products.On the one hand, the stability of raw milk production is conducive to ensuring the stability of raw material supply and production stability of dairy and dairy products.On the other hand, subsidies to dairy farms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farmers are likely to reduce the purchase price of raw milk or reduce the cost of raw materials for </w:t>
      </w:r>
      <w:r w:rsidRPr="0034362F">
        <w:rPr>
          <w:rStyle w:val="Bodytext1"/>
          <w:rFonts w:ascii="Times New Roman" w:hAnsi="Times New Roman" w:cs="Times New Roman"/>
          <w:sz w:val="24"/>
          <w:szCs w:val="24"/>
        </w:rPr>
        <w:lastRenderedPageBreak/>
        <w:t>processing enterprises. Allocations to agricultural producers enhance the resilience and market competitiveness of the dairy and dairy sectors.Not only that, a</w:t>
      </w:r>
      <w:r w:rsidRPr="0034362F">
        <w:rPr>
          <w:rStyle w:val="Bodytext1"/>
          <w:rFonts w:ascii="Times New Roman" w:hAnsi="Times New Roman" w:cs="Times New Roman"/>
          <w:sz w:val="24"/>
          <w:szCs w:val="24"/>
        </w:rPr>
        <w:t>gricultural producers and dairy processing enterprises are usually one, farmers are also the actual bearers of the results of dairy and dairy production sales, directly benefiting raw milk is only primary products for farmers, the final product of farmers shareholders is not raw milk, but dairy and dairy products.The dairy and dairy industry benefits from subsidized projects.</w:t>
      </w:r>
    </w:p>
    <w:p w14:paraId="540E59D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sample companies asserted that they did not benefit from the relevant subsidy items under the Common Agricultural Policy and that their commercial relationship with producers of raw milk was governed by long-term written contracts and that procurement prices were freely negotiated according to market conditions.</w:t>
      </w:r>
    </w:p>
    <w:p w14:paraId="45999E6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investigation authorities examined whether dairy processing enterprises had benefited from subsidies.Since neither the EU nor the sampling companies have provided complete questionnaires and necessary information, the investigation authorities are unable to fully and accurately understand and analyze the transmission of subsidy benefits between agricultural producers, cooperatives, dairy processing enterprises, and then analyze the benefits obtained by dairy processing enterprises, according to article </w:t>
      </w:r>
      <w:r w:rsidRPr="0034362F">
        <w:rPr>
          <w:rStyle w:val="Bodytext1"/>
          <w:rFonts w:ascii="Times New Roman" w:hAnsi="Times New Roman" w:cs="Times New Roman"/>
          <w:sz w:val="24"/>
          <w:szCs w:val="24"/>
        </w:rPr>
        <w:t>21 of the Countervailing Regulations, the investigation authority decided to make a determination based on the available facts.</w:t>
      </w:r>
    </w:p>
    <w:p w14:paraId="315E43E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information obtained in the survey shows that dairy producers in the EU basically have two business models, one is that dairy producers themselves are co-operators set up by cooperatives, and dairy producers are private companies, farmers or cooperatives are original dairy suppliers, usually through </w:t>
      </w:r>
      <w:proofErr w:type="gramStart"/>
      <w:r w:rsidRPr="0034362F">
        <w:rPr>
          <w:rStyle w:val="Bodytext1"/>
          <w:rFonts w:ascii="Times New Roman" w:hAnsi="Times New Roman" w:cs="Times New Roman"/>
          <w:sz w:val="24"/>
          <w:szCs w:val="24"/>
        </w:rPr>
        <w:t>contracts.For</w:t>
      </w:r>
      <w:proofErr w:type="gramEnd"/>
      <w:r w:rsidRPr="0034362F">
        <w:rPr>
          <w:rStyle w:val="Bodytext1"/>
          <w:rFonts w:ascii="Times New Roman" w:hAnsi="Times New Roman" w:cs="Times New Roman"/>
          <w:sz w:val="24"/>
          <w:szCs w:val="24"/>
        </w:rPr>
        <w:t xml:space="preserve"> the</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sampled public departments in this case, both business models are reflected.</w:t>
      </w:r>
    </w:p>
    <w:p w14:paraId="085F21F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With regard to the first business model, the investigating authority noted that cooperatives are a significant feature of the EU dairy industry.Cooperatives account for</w:t>
      </w:r>
      <w:r w:rsidRPr="0034362F">
        <w:rPr>
          <w:rStyle w:val="Bodytext1"/>
          <w:rFonts w:ascii="Times New Roman" w:eastAsia="Arial" w:hAnsi="Times New Roman" w:cs="Times New Roman"/>
          <w:sz w:val="24"/>
          <w:szCs w:val="24"/>
        </w:rPr>
        <w:t>55%</w:t>
      </w:r>
      <w:r w:rsidRPr="0034362F">
        <w:rPr>
          <w:rStyle w:val="Bodytext1"/>
          <w:rFonts w:ascii="Times New Roman" w:hAnsi="Times New Roman" w:cs="Times New Roman"/>
          <w:sz w:val="24"/>
          <w:szCs w:val="24"/>
        </w:rPr>
        <w:t>of the market, with the Netherlands having the highest share of cooperatives in the EU at</w:t>
      </w:r>
      <w:r w:rsidRPr="0034362F">
        <w:rPr>
          <w:rStyle w:val="Bodytext1"/>
          <w:rFonts w:ascii="Times New Roman" w:eastAsia="Arial" w:hAnsi="Times New Roman" w:cs="Times New Roman"/>
          <w:sz w:val="24"/>
          <w:szCs w:val="24"/>
        </w:rPr>
        <w:t>86 percent, followed by Poland (75 per</w:t>
      </w:r>
      <w:r w:rsidRPr="0034362F">
        <w:rPr>
          <w:rStyle w:val="Bodytext1"/>
          <w:rFonts w:ascii="Times New Roman" w:hAnsi="Times New Roman" w:cs="Times New Roman"/>
          <w:sz w:val="24"/>
          <w:szCs w:val="24"/>
        </w:rPr>
        <w:t>cent), Italy (</w:t>
      </w:r>
      <w:r w:rsidRPr="0034362F">
        <w:rPr>
          <w:rStyle w:val="Bodytext1"/>
          <w:rFonts w:ascii="Times New Roman" w:eastAsia="Arial" w:hAnsi="Times New Roman" w:cs="Times New Roman"/>
          <w:sz w:val="24"/>
          <w:szCs w:val="24"/>
        </w:rPr>
        <w:t>68 per cent</w:t>
      </w:r>
      <w:r w:rsidRPr="0034362F">
        <w:rPr>
          <w:rStyle w:val="Bodytext1"/>
          <w:rFonts w:ascii="Times New Roman" w:hAnsi="Times New Roman" w:cs="Times New Roman"/>
          <w:sz w:val="24"/>
          <w:szCs w:val="24"/>
        </w:rPr>
        <w:t>), Germany (</w:t>
      </w:r>
      <w:r w:rsidRPr="0034362F">
        <w:rPr>
          <w:rStyle w:val="Bodytext1"/>
          <w:rFonts w:ascii="Times New Roman" w:eastAsia="Arial" w:hAnsi="Times New Roman" w:cs="Times New Roman"/>
          <w:sz w:val="24"/>
          <w:szCs w:val="24"/>
        </w:rPr>
        <w:t>67 per cent</w:t>
      </w:r>
      <w:r w:rsidRPr="0034362F">
        <w:rPr>
          <w:rStyle w:val="Bodytext1"/>
          <w:rFonts w:ascii="Times New Roman" w:hAnsi="Times New Roman" w:cs="Times New Roman"/>
          <w:sz w:val="24"/>
          <w:szCs w:val="24"/>
        </w:rPr>
        <w:t>) and France (</w:t>
      </w:r>
      <w:r w:rsidRPr="0034362F">
        <w:rPr>
          <w:rStyle w:val="Bodytext1"/>
          <w:rFonts w:ascii="Times New Roman" w:eastAsia="Arial" w:hAnsi="Times New Roman" w:cs="Times New Roman"/>
          <w:sz w:val="24"/>
          <w:szCs w:val="24"/>
        </w:rPr>
        <w:t>54%</w:t>
      </w:r>
      <w:r w:rsidRPr="0034362F">
        <w:rPr>
          <w:rStyle w:val="Bodytext1"/>
          <w:rFonts w:ascii="Times New Roman" w:hAnsi="Times New Roman" w:cs="Times New Roman"/>
          <w:sz w:val="24"/>
          <w:szCs w:val="24"/>
        </w:rPr>
        <w:t>). The cooperative is composed and administered by its member farmers, who, as shareholders of the cooperative, choose their representatives to the Board of Directors and are responsible for determining the strategic direction of the cooperative and business negotiations.When the cooperative collects the raw milk of</w:t>
      </w:r>
      <w:r w:rsidRPr="0034362F">
        <w:rPr>
          <w:rStyle w:val="Bodytext1"/>
          <w:rFonts w:ascii="Times New Roman" w:hAnsi="Times New Roman" w:cs="Times New Roman"/>
          <w:sz w:val="24"/>
          <w:szCs w:val="24"/>
        </w:rPr>
        <w:t xml:space="preserve"> member farmers, it can either be resold directly to dairy processors, or self-process and sell them to the outside world.In these enterprises, farmers are shareholders of cooperatives and their dairy production and processing enterprises and usually enter into long-term contracts with their cooperatives, obligated to provide a certain amount of raw milk to dairy-producing enterprises and can only deliver the raw milk they produce to fixed cooperative societies.Not only that, the company's shareholders, far</w:t>
      </w:r>
      <w:r w:rsidRPr="0034362F">
        <w:rPr>
          <w:rStyle w:val="Bodytext1"/>
          <w:rFonts w:ascii="Times New Roman" w:hAnsi="Times New Roman" w:cs="Times New Roman"/>
          <w:sz w:val="24"/>
          <w:szCs w:val="24"/>
        </w:rPr>
        <w:t>mers' representatives form a member council, which confirms annual financial reports, profits and dividend distribution, and appoints members of the Supervisory Board, which is responsible for appointing members of the Board of Directors, which has executive committees and specific administrative and business departments.In other words, the shareholders of farmers are the actual decision-makers in the business camp.More importantly, farmers are also the actual bearers of the results of the production and ma</w:t>
      </w:r>
      <w:r w:rsidRPr="0034362F">
        <w:rPr>
          <w:rStyle w:val="Bodytext1"/>
          <w:rFonts w:ascii="Times New Roman" w:hAnsi="Times New Roman" w:cs="Times New Roman"/>
          <w:sz w:val="24"/>
          <w:szCs w:val="24"/>
        </w:rPr>
        <w:t xml:space="preserve">rketing of dairy products.Raw milk is only a primary product for farmers, and as shareholders, the final product of farmers is the milk and dairy products that are sold to the outside market.In addition to obtaining income from the sale of raw milk to cooperatives, farmers will also benefit from the subsequent business activities of dairy production and processing enterprises, receive additional incentives and dividends, and there is a close cooperative </w:t>
      </w:r>
      <w:r w:rsidRPr="0034362F">
        <w:rPr>
          <w:rStyle w:val="Bodytext1"/>
          <w:rFonts w:ascii="Times New Roman" w:hAnsi="Times New Roman" w:cs="Times New Roman"/>
          <w:sz w:val="24"/>
          <w:szCs w:val="24"/>
        </w:rPr>
        <w:lastRenderedPageBreak/>
        <w:t>relationship between the two, which constitute a commu</w:t>
      </w:r>
      <w:r w:rsidRPr="0034362F">
        <w:rPr>
          <w:rStyle w:val="Bodytext1"/>
          <w:rFonts w:ascii="Times New Roman" w:hAnsi="Times New Roman" w:cs="Times New Roman"/>
          <w:sz w:val="24"/>
          <w:szCs w:val="24"/>
        </w:rPr>
        <w:t>nity of interests.In view of this, the investigating authority considers that farmers and dairy-processing enterprises constitute a community of interest in this model, and that subsidies provided to agricultural producers by the EU and member governments have benefited the entire dairy and dairy industry.</w:t>
      </w:r>
    </w:p>
    <w:p w14:paraId="44A7246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proofErr w:type="gramStart"/>
      <w:r w:rsidRPr="0034362F">
        <w:rPr>
          <w:rStyle w:val="Bodytext1"/>
          <w:rFonts w:ascii="Times New Roman" w:hAnsi="Times New Roman" w:cs="Times New Roman"/>
          <w:sz w:val="24"/>
          <w:szCs w:val="24"/>
        </w:rPr>
        <w:t>With regard to</w:t>
      </w:r>
      <w:proofErr w:type="gramEnd"/>
      <w:r w:rsidRPr="0034362F">
        <w:rPr>
          <w:rStyle w:val="Bodytext1"/>
          <w:rFonts w:ascii="Times New Roman" w:hAnsi="Times New Roman" w:cs="Times New Roman"/>
          <w:sz w:val="24"/>
          <w:szCs w:val="24"/>
        </w:rPr>
        <w:t xml:space="preserve"> the second business model, the investigation authority noted that:</w:t>
      </w:r>
    </w:p>
    <w:p w14:paraId="5B2B455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First, the market demand for raw milk is almost entirely concentrated in the downstream dairy production and processing.According to EU responses, the proportion of fresh milk delivered by farmers to dairy processing plants is estimated at</w:t>
      </w:r>
      <w:r w:rsidRPr="0034362F">
        <w:rPr>
          <w:rStyle w:val="Bodytext1"/>
          <w:rFonts w:ascii="Times New Roman" w:eastAsia="Arial" w:hAnsi="Times New Roman" w:cs="Times New Roman"/>
          <w:sz w:val="24"/>
          <w:szCs w:val="24"/>
        </w:rPr>
        <w:t>94.2 per cent</w:t>
      </w:r>
      <w:r w:rsidRPr="0034362F">
        <w:rPr>
          <w:rStyle w:val="Bodytext1"/>
          <w:rFonts w:ascii="Times New Roman" w:hAnsi="Times New Roman" w:cs="Times New Roman"/>
          <w:sz w:val="24"/>
          <w:szCs w:val="24"/>
        </w:rPr>
        <w:t>of total milk production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while milk consumed or processed on farms accounts for only</w:t>
      </w:r>
      <w:r w:rsidRPr="0034362F">
        <w:rPr>
          <w:rStyle w:val="Bodytext1"/>
          <w:rFonts w:ascii="Times New Roman" w:eastAsia="Arial" w:hAnsi="Times New Roman" w:cs="Times New Roman"/>
          <w:sz w:val="24"/>
          <w:szCs w:val="24"/>
        </w:rPr>
        <w:t>5.8%</w:t>
      </w:r>
      <w:r w:rsidRPr="0034362F">
        <w:rPr>
          <w:rStyle w:val="Bodytext1"/>
          <w:rFonts w:ascii="Times New Roman" w:hAnsi="Times New Roman" w:cs="Times New Roman"/>
          <w:sz w:val="24"/>
          <w:szCs w:val="24"/>
        </w:rPr>
        <w:t>.Evidence obtained in the field inspections by the investigative authorities shows that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1447 billion tons of</w:t>
      </w:r>
      <w:r w:rsidRPr="0034362F">
        <w:rPr>
          <w:rStyle w:val="Bodytext1"/>
          <w:rFonts w:ascii="Times New Roman" w:eastAsia="Arial" w:hAnsi="Times New Roman" w:cs="Times New Roman"/>
          <w:sz w:val="24"/>
          <w:szCs w:val="24"/>
        </w:rPr>
        <w:t>raw</w:t>
      </w:r>
      <w:r w:rsidRPr="0034362F">
        <w:rPr>
          <w:rStyle w:val="Bodytext1"/>
          <w:rFonts w:ascii="Times New Roman" w:hAnsi="Times New Roman" w:cs="Times New Roman"/>
          <w:sz w:val="24"/>
          <w:szCs w:val="24"/>
        </w:rPr>
        <w:t>milk were shipped to dairy plus factories in the EU, accounting for</w:t>
      </w:r>
      <w:r w:rsidRPr="0034362F">
        <w:rPr>
          <w:rStyle w:val="Bodytext1"/>
          <w:rFonts w:ascii="Times New Roman" w:eastAsia="Arial" w:hAnsi="Times New Roman" w:cs="Times New Roman"/>
          <w:sz w:val="24"/>
          <w:szCs w:val="24"/>
        </w:rPr>
        <w:t>94%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99 per cent</w:t>
      </w:r>
      <w:r w:rsidRPr="0034362F">
        <w:rPr>
          <w:rStyle w:val="Bodytext1"/>
          <w:rFonts w:ascii="Times New Roman" w:hAnsi="Times New Roman" w:cs="Times New Roman"/>
          <w:sz w:val="24"/>
          <w:szCs w:val="24"/>
        </w:rPr>
        <w:t>of raw milk in France is transported to dairy processing plants, and only</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of raw milk processed directly by dairy farmers;Almost all raw milk in Belgium and the Netherlands goes to dairy processing pla</w:t>
      </w:r>
      <w:r w:rsidRPr="0034362F">
        <w:rPr>
          <w:rStyle w:val="Bodytext1"/>
          <w:rFonts w:ascii="Times New Roman" w:hAnsi="Times New Roman" w:cs="Times New Roman"/>
          <w:sz w:val="24"/>
          <w:szCs w:val="24"/>
        </w:rPr>
        <w:t>nts.</w:t>
      </w:r>
    </w:p>
    <w:p w14:paraId="260F61D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Second, farmers have serious dependence on downstream dairy processing plants in their actual operations.Given the characteristics of dairy products that are not easily stored on their own, production and supply and demand relationships need to be precisely matched in both time and space.Response information from the sampled company shows that cows usually need to be milked twice a day, raw milk is kept for up to</w:t>
      </w:r>
      <w:r w:rsidRPr="0034362F">
        <w:rPr>
          <w:rStyle w:val="Bodytext1"/>
          <w:rFonts w:ascii="Times New Roman" w:eastAsia="Arial" w:hAnsi="Times New Roman" w:cs="Times New Roman"/>
          <w:sz w:val="24"/>
          <w:szCs w:val="24"/>
        </w:rPr>
        <w:t>72</w:t>
      </w:r>
      <w:r w:rsidRPr="0034362F">
        <w:rPr>
          <w:rStyle w:val="Bodytext1"/>
          <w:rFonts w:ascii="Times New Roman" w:hAnsi="Times New Roman" w:cs="Times New Roman"/>
          <w:sz w:val="24"/>
          <w:szCs w:val="24"/>
        </w:rPr>
        <w:t>hours between milking and processing, and regular collection of milk is essential to avoid tank saturation and to prevent the deterioration of the milk.Raw milk needs to be stored in storage tanks and under strict storage conditions, transported by a</w:t>
      </w:r>
      <w:r w:rsidRPr="0034362F">
        <w:rPr>
          <w:rStyle w:val="Bodytext1"/>
          <w:rFonts w:ascii="Times New Roman" w:eastAsia="Arial" w:hAnsi="Times New Roman" w:cs="Times New Roman"/>
          <w:sz w:val="24"/>
          <w:szCs w:val="24"/>
        </w:rPr>
        <w:t>4</w:t>
      </w:r>
      <w:r w:rsidRPr="0034362F">
        <w:rPr>
          <w:rStyle w:val="Bodytext1"/>
          <w:rFonts w:ascii="Times New Roman" w:hAnsi="Times New Roman" w:cs="Times New Roman"/>
          <w:sz w:val="24"/>
          <w:szCs w:val="24"/>
        </w:rPr>
        <w:t>ytt cold chain storage tanker.Typically, milk collection is performed by dairy processing plants or outsourced to third-party collection and transportation companies.</w:t>
      </w:r>
    </w:p>
    <w:p w14:paraId="3728282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Third, the upstream subsidies provided to farmers allow them to tolerate lower raw milk acquisition prices.Since neither the EU nor the sampling companies have provided complete responses and the necessary information, the investigative authorities are unable to fully and accurately understand and analyse the impact and transmission of subsidies received by agricultural producers on primary milk prices and their impact on supply chains and value chains throughout the dairy industry, thereby further determin</w:t>
      </w:r>
      <w:r w:rsidRPr="0034362F">
        <w:rPr>
          <w:rStyle w:val="Bodytext1"/>
          <w:rFonts w:ascii="Times New Roman" w:hAnsi="Times New Roman" w:cs="Times New Roman"/>
          <w:sz w:val="24"/>
          <w:szCs w:val="24"/>
        </w:rPr>
        <w:t>ing the benefits of the project subsidy.In accordance with article 21 of the Countervailing Regulations, the investigating authority decides to make a determination on the basis of the facts available.</w:t>
      </w:r>
    </w:p>
    <w:p w14:paraId="1A9A285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facts obtained during the investigation were reviewed by the investigating </w:t>
      </w:r>
      <w:proofErr w:type="gramStart"/>
      <w:r w:rsidRPr="0034362F">
        <w:rPr>
          <w:rStyle w:val="Bodytext1"/>
          <w:rFonts w:ascii="Times New Roman" w:hAnsi="Times New Roman" w:cs="Times New Roman"/>
          <w:sz w:val="24"/>
          <w:szCs w:val="24"/>
        </w:rPr>
        <w:t>authorities.According</w:t>
      </w:r>
      <w:proofErr w:type="gramEnd"/>
      <w:r w:rsidRPr="0034362F">
        <w:rPr>
          <w:rStyle w:val="Bodytext1"/>
          <w:rFonts w:ascii="Times New Roman" w:hAnsi="Times New Roman" w:cs="Times New Roman"/>
          <w:sz w:val="24"/>
          <w:szCs w:val="24"/>
        </w:rPr>
        <w:t xml:space="preserve"> to the EU answer, farmers are small operators in the food supply chain and are often vulnerable to unfair trade practices implemented by larger and stronger operators in the supply chain. This is due to the lack of bargaining power among farmers and small operators and alternative ways to sell products to consumers.Therefore, regardless of the form and structure of dairy companies, farmers are generally in a vulnerable position, and milk prices tend to barely cover their production cos</w:t>
      </w:r>
      <w:r w:rsidRPr="0034362F">
        <w:rPr>
          <w:rStyle w:val="Bodytext1"/>
          <w:rFonts w:ascii="Times New Roman" w:hAnsi="Times New Roman" w:cs="Times New Roman"/>
          <w:sz w:val="24"/>
          <w:szCs w:val="24"/>
        </w:rPr>
        <w:t>ts.In the investigation, the investigative authorities asked the European Union, France, Italy, etc. about the relevant situation of dairy farmers and learned:The negotiation process of dairy farmers and processing enterprises in the alliance is at a disadvantage and the operating situation is not optimistic;According to data, the average annual income of EU farmers is</w:t>
      </w:r>
      <w:r w:rsidRPr="0034362F">
        <w:rPr>
          <w:rStyle w:val="Bodytext1"/>
          <w:rFonts w:ascii="Times New Roman" w:eastAsia="Arial" w:hAnsi="Times New Roman" w:cs="Times New Roman"/>
          <w:sz w:val="24"/>
          <w:szCs w:val="24"/>
        </w:rPr>
        <w:t>1.96</w:t>
      </w:r>
      <w:r w:rsidRPr="0034362F">
        <w:rPr>
          <w:rStyle w:val="Bodytext1"/>
          <w:rFonts w:ascii="Times New Roman" w:hAnsi="Times New Roman" w:cs="Times New Roman"/>
          <w:sz w:val="24"/>
          <w:szCs w:val="24"/>
        </w:rPr>
        <w:t>million euros, which is only</w:t>
      </w:r>
      <w:r w:rsidRPr="0034362F">
        <w:rPr>
          <w:rStyle w:val="Bodytext1"/>
          <w:rFonts w:ascii="Times New Roman" w:eastAsia="Arial" w:hAnsi="Times New Roman" w:cs="Times New Roman"/>
          <w:sz w:val="24"/>
          <w:szCs w:val="24"/>
        </w:rPr>
        <w:t>58%</w:t>
      </w:r>
      <w:r w:rsidRPr="0034362F">
        <w:rPr>
          <w:rStyle w:val="Bodytext1"/>
          <w:rFonts w:ascii="Times New Roman" w:hAnsi="Times New Roman" w:cs="Times New Roman"/>
          <w:sz w:val="24"/>
          <w:szCs w:val="24"/>
        </w:rPr>
        <w:t xml:space="preserve">of the income of other industries.French farmers are the most vulnerable link in the industrial chain and </w:t>
      </w:r>
      <w:r w:rsidRPr="0034362F">
        <w:rPr>
          <w:rStyle w:val="Bodytext1"/>
          <w:rFonts w:ascii="Times New Roman" w:hAnsi="Times New Roman" w:cs="Times New Roman"/>
          <w:sz w:val="24"/>
          <w:szCs w:val="24"/>
        </w:rPr>
        <w:t xml:space="preserve">need support from public </w:t>
      </w:r>
      <w:r w:rsidRPr="0034362F">
        <w:rPr>
          <w:rStyle w:val="Bodytext1"/>
          <w:rFonts w:ascii="Times New Roman" w:hAnsi="Times New Roman" w:cs="Times New Roman"/>
          <w:sz w:val="24"/>
          <w:szCs w:val="24"/>
        </w:rPr>
        <w:lastRenderedPageBreak/>
        <w:t>institutions; Italian raw milk production retains less profit than processing and manufacturing links.However, since dairy farmers receive a large amount of subsidies, they have a greater tolerance for selling prices when selling raw milk, and can accept a sale price that barely covers the cost of production.</w:t>
      </w:r>
    </w:p>
    <w:p w14:paraId="270AF50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summary, the market demand for raw milk is almost all concentrated in the downstream dairy production and processing, farmers in the actual operation of the downstream dairy processing plant has serious dependence, and subsidies make the upstream farmers to endure lower raw milk procurement prices, farmers in the industrial chain of the vulnerable position, the subsidies obtained are difficult to retain, subsidy benefits transmission to downstream dairy processing enterprises.In this light, the investiga</w:t>
      </w:r>
      <w:r w:rsidRPr="0034362F">
        <w:rPr>
          <w:rStyle w:val="Bodytext1"/>
          <w:rFonts w:ascii="Times New Roman" w:hAnsi="Times New Roman" w:cs="Times New Roman"/>
          <w:sz w:val="24"/>
          <w:szCs w:val="24"/>
        </w:rPr>
        <w:t>tory authority considers that, under this model, subsidies provided to agricultural producers by the EU and the member governments are channelled to dairy processing enterprises downstream and benefiting them.</w:t>
      </w:r>
    </w:p>
    <w:p w14:paraId="6A6658A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3</w:t>
      </w:r>
      <w:r w:rsidRPr="0034362F">
        <w:rPr>
          <w:rStyle w:val="Bodytext1"/>
          <w:rFonts w:ascii="Times New Roman" w:hAnsi="Times New Roman" w:cs="Times New Roman"/>
          <w:b/>
          <w:bCs/>
          <w:sz w:val="24"/>
          <w:szCs w:val="24"/>
        </w:rPr>
        <w:t>) Determination of the amount of subsidy benefits obtained by the sampling company.</w:t>
      </w:r>
    </w:p>
    <w:p w14:paraId="736382A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investigatory authorities examined the amount of subsidized benefits received by the sample companies.Since neither the EU nor the sampling companies have provided complete responses and the necessary information, the investigating authorities are unable to fully and accurately calculate the total amount of subsidies received by the relevant agricultural producers of the sample company and the amount of the subsidy for the sale of raw milk to the downstream dairy industry, and to calculate the amount of</w:t>
      </w:r>
      <w:r w:rsidRPr="0034362F">
        <w:rPr>
          <w:rStyle w:val="Bodytext1"/>
          <w:rFonts w:ascii="Times New Roman" w:hAnsi="Times New Roman" w:cs="Times New Roman"/>
          <w:sz w:val="24"/>
          <w:szCs w:val="24"/>
        </w:rPr>
        <w:t xml:space="preserve"> the subsidy accordingly.In accordance with article 21 of the Countervailing Regulations, the investigating authority decides to determine the amount of the subsidy received by the sampling company on the basis of the facts available and to calculate the amount of the subsidy.</w:t>
      </w:r>
    </w:p>
    <w:p w14:paraId="4B97991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w:t>
      </w:r>
      <w:proofErr w:type="gramStart"/>
      <w:r w:rsidRPr="0034362F">
        <w:rPr>
          <w:rStyle w:val="Bodytext1"/>
          <w:rFonts w:ascii="Times New Roman" w:hAnsi="Times New Roman" w:cs="Times New Roman"/>
          <w:sz w:val="24"/>
          <w:szCs w:val="24"/>
        </w:rPr>
        <w:t>amount</w:t>
      </w:r>
      <w:proofErr w:type="gramEnd"/>
      <w:r w:rsidRPr="0034362F">
        <w:rPr>
          <w:rStyle w:val="Bodytext1"/>
          <w:rFonts w:ascii="Times New Roman" w:hAnsi="Times New Roman" w:cs="Times New Roman"/>
          <w:sz w:val="24"/>
          <w:szCs w:val="24"/>
        </w:rPr>
        <w:t xml:space="preserve"> of subsidized benefits received by the sampling companies was reviewed by the </w:t>
      </w:r>
      <w:proofErr w:type="gramStart"/>
      <w:r w:rsidRPr="0034362F">
        <w:rPr>
          <w:rStyle w:val="Bodytext1"/>
          <w:rFonts w:ascii="Times New Roman" w:hAnsi="Times New Roman" w:cs="Times New Roman"/>
          <w:sz w:val="24"/>
          <w:szCs w:val="24"/>
        </w:rPr>
        <w:t>investigating authorities</w:t>
      </w:r>
      <w:proofErr w:type="gramEnd"/>
      <w:r w:rsidRPr="0034362F">
        <w:rPr>
          <w:rStyle w:val="Bodytext1"/>
          <w:rFonts w:ascii="Times New Roman" w:hAnsi="Times New Roman" w:cs="Times New Roman"/>
          <w:sz w:val="24"/>
          <w:szCs w:val="24"/>
        </w:rPr>
        <w:t>. According to the facts obtained in the survey, dairy processors have received subsidies granted to agricultural producers by the EU under the Common Agricultural Policy through their cooperative relationship with farmers.The investigating authority initially decided to determine the amount of the subsidy received by calculating the difference between the actual purchase transaction price of raw mi</w:t>
      </w:r>
      <w:r w:rsidRPr="0034362F">
        <w:rPr>
          <w:rStyle w:val="Bodytext1"/>
          <w:rFonts w:ascii="Times New Roman" w:hAnsi="Times New Roman" w:cs="Times New Roman"/>
          <w:sz w:val="24"/>
          <w:szCs w:val="24"/>
        </w:rPr>
        <w:t>lk used by dairy processors in the production of the products under investigation and the fair market transaction price, while assuming that the amount did not exceed the amount actually received by the agricultural producers concerned.</w:t>
      </w:r>
    </w:p>
    <w:p w14:paraId="11D97E3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information obtained in the survey shows that the EU's Common Agricultural Policy has always used agricultural subsidies as the core policy tool, and the direct payment subsidies of farmers has created a non-market-based production incentive, which is decoupled with output but raised before the qualification of production subsidies, in fact formed a fixed cost compensation mechanism and directly intervened in the market supply and demand relationship.Not only that, as mentioned earlier, farmers are in a</w:t>
      </w:r>
      <w:r w:rsidRPr="0034362F">
        <w:rPr>
          <w:rStyle w:val="Bodytext1"/>
          <w:rFonts w:ascii="Times New Roman" w:hAnsi="Times New Roman" w:cs="Times New Roman"/>
          <w:sz w:val="24"/>
          <w:szCs w:val="24"/>
        </w:rPr>
        <w:t xml:space="preserve"> vulnerable position in the dairy supply chain, which also undermines farmers' ability to make production decisions and independently determine the price of their products.At the same time, the information obtained in the survey shows that the vast majority of dairy and dairy products in the EU market are produced locally, imported dairy and dairy products account for only a very small part, the impact of imported products on the price of the AU market is extremely limited, the AU producers play the main ro</w:t>
      </w:r>
      <w:r w:rsidRPr="0034362F">
        <w:rPr>
          <w:rStyle w:val="Bodytext1"/>
          <w:rFonts w:ascii="Times New Roman" w:hAnsi="Times New Roman" w:cs="Times New Roman"/>
          <w:sz w:val="24"/>
          <w:szCs w:val="24"/>
        </w:rPr>
        <w:t>le in the price of the AU market.</w:t>
      </w:r>
    </w:p>
    <w:p w14:paraId="5FCCFDC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lastRenderedPageBreak/>
        <w:t>In summary, the investigating authority temporarily determined that the combination of multiple factors caused serious distortions in the price of the raw milk market in the EU, resulting in the absence of a fair market price for calculating the subsidy amount in the EU market.In accordance with article 21 of the Countervailing Regulations, the investigating authority decides to determine the fair market transaction price on the basis of the facts available.</w:t>
      </w:r>
    </w:p>
    <w:p w14:paraId="563041F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advocates the use of continental non-EU countries, such as Switzerland's raw milk price, as a comparative benchmark.Based on the foregoing analysis, the investigator reviewed the available facts and understood the market price, taking into account market factors, economic development level, geographical location, climatic conditions and other factors, that Switzerland and Norway in the European Free Trade Union are similar to the EU, and Switzerland and Norway have a certain size of raw milk m</w:t>
      </w:r>
      <w:r w:rsidRPr="0034362F">
        <w:rPr>
          <w:rStyle w:val="Bodytext1"/>
          <w:rFonts w:ascii="Times New Roman" w:hAnsi="Times New Roman" w:cs="Times New Roman"/>
          <w:sz w:val="24"/>
          <w:szCs w:val="24"/>
        </w:rPr>
        <w:t>arket, raw milk market prices can reflect normal market conditions.In view of this, the investigating authority initially decided to adopt the Swiss and Norwegian average prices of raw milk as a fair market price (Switzerland:According to the monthly average price of the application for the period</w:t>
      </w:r>
      <w:r w:rsidRPr="0034362F">
        <w:rPr>
          <w:rStyle w:val="Bodytext1"/>
          <w:rFonts w:ascii="Times New Roman" w:eastAsia="Arial" w:hAnsi="Times New Roman" w:cs="Times New Roman"/>
          <w:sz w:val="24"/>
          <w:szCs w:val="24"/>
        </w:rPr>
        <w:t>April2023</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data source is the website of</w:t>
      </w:r>
      <w:r w:rsidRPr="0034362F">
        <w:rPr>
          <w:rStyle w:val="Bodytext1"/>
          <w:rFonts w:ascii="Times New Roman" w:eastAsia="Arial" w:hAnsi="Times New Roman" w:cs="Times New Roman"/>
          <w:sz w:val="24"/>
          <w:szCs w:val="24"/>
        </w:rPr>
        <w:t>Clal</w:t>
      </w:r>
      <w:r w:rsidRPr="0034362F">
        <w:rPr>
          <w:rStyle w:val="Bodytext1"/>
          <w:rFonts w:ascii="Times New Roman" w:hAnsi="Times New Roman" w:cs="Times New Roman"/>
          <w:sz w:val="24"/>
          <w:szCs w:val="24"/>
        </w:rPr>
        <w:t>, an Italian dairy market analysis consulting company, and the average price for the subsidy survey period is</w:t>
      </w:r>
      <w:r w:rsidRPr="0034362F">
        <w:rPr>
          <w:rStyle w:val="Bodytext1"/>
          <w:rFonts w:ascii="Times New Roman" w:eastAsia="Arial" w:hAnsi="Times New Roman" w:cs="Times New Roman"/>
          <w:sz w:val="24"/>
          <w:szCs w:val="24"/>
        </w:rPr>
        <w:t>0.7681 euros/</w:t>
      </w:r>
      <w:r w:rsidRPr="0034362F">
        <w:rPr>
          <w:rStyle w:val="Bodytext1"/>
          <w:rFonts w:ascii="Times New Roman" w:hAnsi="Times New Roman" w:cs="Times New Roman"/>
          <w:sz w:val="24"/>
          <w:szCs w:val="24"/>
        </w:rPr>
        <w:t>kg; Norway:According to statisti</w:t>
      </w:r>
      <w:r w:rsidRPr="0034362F">
        <w:rPr>
          <w:rStyle w:val="Bodytext1"/>
          <w:rFonts w:ascii="Times New Roman" w:hAnsi="Times New Roman" w:cs="Times New Roman"/>
          <w:sz w:val="24"/>
          <w:szCs w:val="24"/>
        </w:rPr>
        <w:t>cs published on the website of the Norwegian large dairy cooperative TINE</w:t>
      </w:r>
      <w:r w:rsidRPr="0034362F">
        <w:rPr>
          <w:rStyle w:val="Bodytext1"/>
          <w:rFonts w:ascii="Times New Roman" w:eastAsia="Arial" w:hAnsi="Times New Roman" w:cs="Times New Roman"/>
          <w:sz w:val="24"/>
          <w:szCs w:val="24"/>
        </w:rPr>
        <w:t>Group</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the factory purchase price of raw milk farms is</w:t>
      </w:r>
      <w:r w:rsidRPr="0034362F">
        <w:rPr>
          <w:rStyle w:val="Bodytext1"/>
          <w:rFonts w:ascii="Times New Roman" w:eastAsia="Arial" w:hAnsi="Times New Roman" w:cs="Times New Roman"/>
          <w:sz w:val="24"/>
          <w:szCs w:val="24"/>
        </w:rPr>
        <w:t>NKr</w:t>
      </w:r>
      <w:r w:rsidRPr="0034362F">
        <w:rPr>
          <w:rStyle w:val="Bodytext1"/>
          <w:rFonts w:ascii="Times New Roman" w:hAnsi="Times New Roman" w:cs="Times New Roman"/>
          <w:sz w:val="24"/>
          <w:szCs w:val="24"/>
        </w:rPr>
        <w:t>6.50/l</w:t>
      </w:r>
      <w:r w:rsidRPr="0034362F">
        <w:rPr>
          <w:rStyle w:val="Bodytext1"/>
          <w:rFonts w:ascii="Times New Roman" w:eastAsia="Arial" w:hAnsi="Times New Roman" w:cs="Times New Roman"/>
          <w:sz w:val="24"/>
          <w:szCs w:val="24"/>
        </w:rPr>
        <w:t xml:space="preserve">, </w:t>
      </w:r>
      <w:r w:rsidRPr="0034362F">
        <w:rPr>
          <w:rStyle w:val="Bodytext1"/>
          <w:rFonts w:ascii="Times New Roman" w:hAnsi="Times New Roman" w:cs="Times New Roman"/>
          <w:sz w:val="24"/>
          <w:szCs w:val="24"/>
        </w:rPr>
        <w:t>according to the ECB's average exchange rate of</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sz w:val="24"/>
          <w:szCs w:val="24"/>
        </w:rPr>
        <w:t>euro to</w:t>
      </w:r>
      <w:r w:rsidRPr="0034362F">
        <w:rPr>
          <w:rStyle w:val="Bodytext1"/>
          <w:rFonts w:ascii="Times New Roman" w:eastAsia="Arial" w:hAnsi="Times New Roman" w:cs="Times New Roman"/>
          <w:sz w:val="24"/>
          <w:szCs w:val="24"/>
        </w:rPr>
        <w:t>11.43</w:t>
      </w:r>
      <w:r w:rsidRPr="0034362F">
        <w:rPr>
          <w:rStyle w:val="Bodytext1"/>
          <w:rFonts w:ascii="Times New Roman" w:hAnsi="Times New Roman" w:cs="Times New Roman"/>
          <w:sz w:val="24"/>
          <w:szCs w:val="24"/>
        </w:rPr>
        <w:t>Norwegian kronor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about</w:t>
      </w:r>
      <w:r w:rsidRPr="0034362F">
        <w:rPr>
          <w:rStyle w:val="Bodytext1"/>
          <w:rFonts w:ascii="Times New Roman" w:eastAsia="Arial" w:hAnsi="Times New Roman" w:cs="Times New Roman"/>
          <w:sz w:val="24"/>
          <w:szCs w:val="24"/>
        </w:rPr>
        <w:t>0.57</w:t>
      </w:r>
      <w:r w:rsidRPr="0034362F">
        <w:rPr>
          <w:rStyle w:val="Bodytext1"/>
          <w:rFonts w:ascii="Times New Roman" w:hAnsi="Times New Roman" w:cs="Times New Roman"/>
          <w:sz w:val="24"/>
          <w:szCs w:val="24"/>
        </w:rPr>
        <w:t>euros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kg.Therefore, the fair market price is</w:t>
      </w:r>
      <w:r w:rsidRPr="0034362F">
        <w:rPr>
          <w:rStyle w:val="Bodytext1"/>
          <w:rFonts w:ascii="Times New Roman" w:eastAsia="Arial" w:hAnsi="Times New Roman" w:cs="Times New Roman"/>
          <w:sz w:val="24"/>
          <w:szCs w:val="24"/>
        </w:rPr>
        <w:t>0.67EUR/</w:t>
      </w:r>
      <w:r w:rsidRPr="0034362F">
        <w:rPr>
          <w:rStyle w:val="Bodytext1"/>
          <w:rFonts w:ascii="Times New Roman" w:hAnsi="Times New Roman" w:cs="Times New Roman"/>
          <w:sz w:val="24"/>
          <w:szCs w:val="24"/>
        </w:rPr>
        <w:t>kg.Calculate the amount of subsidy benefits received by the sampling company.</w:t>
      </w:r>
    </w:p>
    <w:p w14:paraId="145F5A9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order to determine the level of subsidy of the sampled companies, the investigation authority determined the amount of raw milk consumed and the purchase price of each company's exported products, multiplied by the difference between the actual purchase transaction price and the fair market transaction price of each company's unit under investigation, to derive the subsidy received by the unit under investigation (</w:t>
      </w:r>
      <w:r w:rsidRPr="0034362F">
        <w:rPr>
          <w:rStyle w:val="Bodytext1"/>
          <w:rFonts w:ascii="Times New Roman" w:eastAsia="Arial" w:hAnsi="Times New Roman" w:cs="Times New Roman"/>
          <w:sz w:val="24"/>
          <w:szCs w:val="24"/>
        </w:rPr>
        <w:t>0.6-1.6</w:t>
      </w:r>
      <w:r w:rsidRPr="0034362F">
        <w:rPr>
          <w:rStyle w:val="Bodytext1"/>
          <w:rFonts w:ascii="Times New Roman" w:hAnsi="Times New Roman" w:cs="Times New Roman"/>
          <w:sz w:val="24"/>
          <w:szCs w:val="24"/>
        </w:rPr>
        <w:t>EUR</w:t>
      </w:r>
      <w:r w:rsidRPr="0034362F">
        <w:rPr>
          <w:rStyle w:val="Bodytext1"/>
          <w:rFonts w:ascii="Times New Roman" w:eastAsia="Arial" w:hAnsi="Times New Roman" w:cs="Times New Roman"/>
          <w:sz w:val="24"/>
          <w:szCs w:val="24"/>
        </w:rPr>
        <w:t>/ kg), divided by theCIFprice (€2.5-</w:t>
      </w:r>
      <w:r w:rsidRPr="0034362F">
        <w:rPr>
          <w:rStyle w:val="Bodytext1"/>
          <w:rFonts w:ascii="Times New Roman" w:hAnsi="Times New Roman" w:cs="Times New Roman"/>
          <w:sz w:val="24"/>
          <w:szCs w:val="24"/>
        </w:rPr>
        <w:t>9/kg) for Chinese exports of the product under investigation, and calculated the debit subsidy rate for each company.</w:t>
      </w:r>
    </w:p>
    <w:p w14:paraId="29229BE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It has been calculated that under the above-mentioned project, the ad valorem subsidy rate for Philavi (France) Ltd. and its affiliates is</w:t>
      </w:r>
      <w:r w:rsidRPr="0034362F">
        <w:rPr>
          <w:rStyle w:val="Bodytext1"/>
          <w:rFonts w:ascii="Times New Roman" w:eastAsia="Arial" w:hAnsi="Times New Roman" w:cs="Times New Roman"/>
          <w:sz w:val="24"/>
          <w:szCs w:val="24"/>
        </w:rPr>
        <w:t>29.7 per cent</w:t>
      </w:r>
      <w:r w:rsidRPr="0034362F">
        <w:rPr>
          <w:rStyle w:val="Bodytext1"/>
          <w:rFonts w:ascii="Times New Roman" w:hAnsi="Times New Roman" w:cs="Times New Roman"/>
          <w:sz w:val="24"/>
          <w:szCs w:val="24"/>
        </w:rPr>
        <w:t>, Fiesland Belgium Limited and its affiliates is</w:t>
      </w:r>
      <w:r w:rsidRPr="0034362F">
        <w:rPr>
          <w:rStyle w:val="Bodytext1"/>
          <w:rFonts w:ascii="Times New Roman" w:eastAsia="Arial" w:hAnsi="Times New Roman" w:cs="Times New Roman"/>
          <w:sz w:val="24"/>
          <w:szCs w:val="24"/>
        </w:rPr>
        <w:t>42.7%</w:t>
      </w:r>
      <w:r w:rsidRPr="0034362F">
        <w:rPr>
          <w:rStyle w:val="Bodytext1"/>
          <w:rFonts w:ascii="Times New Roman" w:hAnsi="Times New Roman" w:cs="Times New Roman"/>
          <w:sz w:val="24"/>
          <w:szCs w:val="24"/>
        </w:rPr>
        <w:t>, and for Sgada and its affiliates</w:t>
      </w:r>
      <w:r w:rsidRPr="0034362F">
        <w:rPr>
          <w:rStyle w:val="Bodytext1"/>
          <w:rFonts w:ascii="Times New Roman" w:eastAsia="Arial" w:hAnsi="Times New Roman" w:cs="Times New Roman"/>
          <w:sz w:val="24"/>
          <w:szCs w:val="24"/>
        </w:rPr>
        <w:t>21.9 per cent</w:t>
      </w:r>
      <w:r w:rsidRPr="0034362F">
        <w:rPr>
          <w:rStyle w:val="Bodytext1"/>
          <w:rFonts w:ascii="Times New Roman" w:hAnsi="Times New Roman" w:cs="Times New Roman"/>
          <w:sz w:val="24"/>
          <w:szCs w:val="24"/>
        </w:rPr>
        <w:t>.</w:t>
      </w:r>
    </w:p>
    <w:p w14:paraId="2FC4F432" w14:textId="77777777" w:rsidR="00AC4779" w:rsidRPr="0034362F" w:rsidRDefault="0034362F" w:rsidP="0034362F">
      <w:pPr>
        <w:pStyle w:val="Bodytext10"/>
        <w:snapToGrid w:val="0"/>
        <w:spacing w:after="240" w:line="240" w:lineRule="auto"/>
        <w:ind w:left="660" w:firstLine="0"/>
        <w:rPr>
          <w:rFonts w:ascii="Times New Roman" w:hAnsi="Times New Roman" w:cs="Times New Roman"/>
          <w:sz w:val="24"/>
          <w:szCs w:val="24"/>
        </w:rPr>
      </w:pPr>
      <w:r w:rsidRPr="0034362F">
        <w:rPr>
          <w:rStyle w:val="Bodytext1"/>
          <w:rFonts w:ascii="Times New Roman" w:hAnsi="Times New Roman" w:cs="Times New Roman"/>
          <w:sz w:val="24"/>
          <w:szCs w:val="24"/>
        </w:rPr>
        <w:t>In summary, the sample company's ad valorem subsidy rates are: Aylvie (France) Ltd. and its affiliates</w:t>
      </w:r>
    </w:p>
    <w:p w14:paraId="31D8E9DF" w14:textId="77777777" w:rsidR="00AC4779" w:rsidRPr="0034362F" w:rsidRDefault="0034362F" w:rsidP="0034362F">
      <w:pPr>
        <w:pStyle w:val="Bodytext20"/>
        <w:snapToGrid w:val="0"/>
        <w:spacing w:after="240" w:line="240" w:lineRule="auto"/>
        <w:ind w:right="140" w:firstLine="0"/>
        <w:jc w:val="right"/>
        <w:rPr>
          <w:rFonts w:ascii="Times New Roman" w:hAnsi="Times New Roman" w:cs="Times New Roman"/>
          <w:sz w:val="24"/>
          <w:szCs w:val="24"/>
        </w:rPr>
      </w:pPr>
      <w:r w:rsidRPr="0034362F">
        <w:rPr>
          <w:rStyle w:val="Bodytext2"/>
          <w:rFonts w:ascii="Times New Roman" w:hAnsi="Times New Roman" w:cs="Times New Roman"/>
          <w:sz w:val="24"/>
          <w:szCs w:val="24"/>
        </w:rPr>
        <w:t>29.7%</w:t>
      </w:r>
    </w:p>
    <w:p w14:paraId="6990E354" w14:textId="77777777" w:rsidR="00AC4779" w:rsidRPr="0034362F" w:rsidRDefault="0034362F" w:rsidP="0034362F">
      <w:pPr>
        <w:pStyle w:val="Bodytext10"/>
        <w:tabs>
          <w:tab w:val="left" w:pos="7344"/>
        </w:tabs>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Friesland Netherlands Limited, Fisland Belgium Limited and its affiliates </w:t>
      </w:r>
      <w:r w:rsidRPr="0034362F">
        <w:rPr>
          <w:rStyle w:val="Bodytext1"/>
          <w:rFonts w:ascii="Times New Roman" w:eastAsia="Arial" w:hAnsi="Times New Roman" w:cs="Times New Roman"/>
          <w:sz w:val="24"/>
          <w:szCs w:val="24"/>
        </w:rPr>
        <w:t>42.7%</w:t>
      </w:r>
    </w:p>
    <w:p w14:paraId="766E0D1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Sgada Company Limited and its affiliates</w:t>
      </w:r>
    </w:p>
    <w:p w14:paraId="76FA1E8C" w14:textId="77777777" w:rsidR="00AC4779" w:rsidRPr="0034362F" w:rsidRDefault="0034362F" w:rsidP="0034362F">
      <w:pPr>
        <w:pStyle w:val="Bodytext20"/>
        <w:snapToGrid w:val="0"/>
        <w:spacing w:after="240" w:line="240" w:lineRule="auto"/>
        <w:ind w:right="140" w:firstLine="0"/>
        <w:jc w:val="right"/>
        <w:rPr>
          <w:rFonts w:ascii="Times New Roman" w:hAnsi="Times New Roman" w:cs="Times New Roman"/>
          <w:sz w:val="24"/>
          <w:szCs w:val="24"/>
        </w:rPr>
      </w:pPr>
      <w:r w:rsidRPr="0034362F">
        <w:rPr>
          <w:rStyle w:val="Bodytext2"/>
          <w:rFonts w:ascii="Times New Roman" w:hAnsi="Times New Roman" w:cs="Times New Roman"/>
          <w:sz w:val="24"/>
          <w:szCs w:val="24"/>
        </w:rPr>
        <w:t>21.9%</w:t>
      </w:r>
    </w:p>
    <w:p w14:paraId="7472DB5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Other Co-operative Investigation Companies</w:t>
      </w:r>
    </w:p>
    <w:p w14:paraId="75567E6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accordance with the provisions of the Countervailing Regulations, the investigating authority decided to use the weighted average subsidy rate of the sampling </w:t>
      </w:r>
      <w:r w:rsidRPr="0034362F">
        <w:rPr>
          <w:rStyle w:val="Bodytext1"/>
          <w:rFonts w:ascii="Times New Roman" w:hAnsi="Times New Roman" w:cs="Times New Roman"/>
          <w:sz w:val="24"/>
          <w:szCs w:val="24"/>
        </w:rPr>
        <w:lastRenderedPageBreak/>
        <w:t>division for companies that had submitted a sample questionnaire but had not been selected to determine their ad valorem subsidy rate (because the company confidential information was not disclosed).</w:t>
      </w:r>
    </w:p>
    <w:p w14:paraId="123B82B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Other EU companies</w:t>
      </w:r>
    </w:p>
    <w:p w14:paraId="10119B5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On</w:t>
      </w:r>
      <w:r w:rsidRPr="0034362F">
        <w:rPr>
          <w:rStyle w:val="Bodytext1"/>
          <w:rFonts w:ascii="Times New Roman" w:eastAsia="Arial" w:hAnsi="Times New Roman" w:cs="Times New Roman"/>
          <w:sz w:val="24"/>
          <w:szCs w:val="24"/>
        </w:rPr>
        <w:t>August21</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 the investigative authorities launched a countervailing investigation into imports of dairy products originating in the EU.On the same day, the investigation authority notified the EU representative mission in China.On the same day, the investigation authority will be posted on the website of the Ministry of Commerce, and any interested parties can consult the filing announcement of this case on the website of the Ministry of Commerce.After the filing of the case, the investigation authority</w:t>
      </w:r>
      <w:r w:rsidRPr="0034362F">
        <w:rPr>
          <w:rStyle w:val="Bodytext1"/>
          <w:rFonts w:ascii="Times New Roman" w:hAnsi="Times New Roman" w:cs="Times New Roman"/>
          <w:sz w:val="24"/>
          <w:szCs w:val="24"/>
        </w:rPr>
        <w:t xml:space="preserve"> gives each interested party</w:t>
      </w:r>
      <w:r w:rsidRPr="0034362F">
        <w:rPr>
          <w:rStyle w:val="Bodytext1"/>
          <w:rFonts w:ascii="Times New Roman" w:eastAsia="Arial" w:hAnsi="Times New Roman" w:cs="Times New Roman"/>
          <w:sz w:val="24"/>
          <w:szCs w:val="24"/>
        </w:rPr>
        <w:t>20</w:t>
      </w:r>
      <w:r w:rsidRPr="0034362F">
        <w:rPr>
          <w:rStyle w:val="Bodytext1"/>
          <w:rFonts w:ascii="Times New Roman" w:hAnsi="Times New Roman" w:cs="Times New Roman"/>
          <w:sz w:val="24"/>
          <w:szCs w:val="24"/>
        </w:rPr>
        <w:t>days to register to participate in the investigation period, and all interested parties are given a reasonable time to be informed of the case.The questionnaire will also be posted on the website of the Ministry of Commerce, and any interested party may consult and download the questionnaire on the website of the Ministry of Commerce.The investigating authority has notified all known stakeholders to the fullest extent possible and, to the fullest extent possible, alerted all kn</w:t>
      </w:r>
      <w:r w:rsidRPr="0034362F">
        <w:rPr>
          <w:rStyle w:val="Bodytext1"/>
          <w:rFonts w:ascii="Times New Roman" w:hAnsi="Times New Roman" w:cs="Times New Roman"/>
          <w:sz w:val="24"/>
          <w:szCs w:val="24"/>
        </w:rPr>
        <w:t>own stakeholders not to cooperate with the results of the investigation.</w:t>
      </w:r>
    </w:p>
    <w:p w14:paraId="0E8126A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survey authorities compared the Chinese export data of the companies that participated in the survey and answered the subsidy sample survey questionnaire on China's export data with China customs statistics, and found that there is a certain gap between the two and Chinese customs statistics, and the investigation authority believes that a certain percentage of manufacturers or exporters have not registered to participate in or cooperate with this countervailing survey.</w:t>
      </w:r>
    </w:p>
    <w:p w14:paraId="0BB5C56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Companies that have fulfilled their obligation of notification but did not provide the necessary information to cooperate with the investigation, including the public departments that registered the response but did not submit the sample questionnaire, or companies that did not request to submit the qualified sample questionnaire responses within the specified time frame.The investigating authority determines its subsidy rate on the basis of the facts available in accordance with article 21 of the Counterva</w:t>
      </w:r>
      <w:r w:rsidRPr="0034362F">
        <w:rPr>
          <w:rStyle w:val="Bodytext1"/>
          <w:rFonts w:ascii="Times New Roman" w:hAnsi="Times New Roman" w:cs="Times New Roman"/>
          <w:sz w:val="24"/>
          <w:szCs w:val="24"/>
        </w:rPr>
        <w:t>iling Regulations.A comparative analysis of the information obtained in the investigation by the investigating authorities decided to determine the subsidy rates of other EU companies using the ad valorem subsidy rates of Fisland Netherlands Limited, Fisland Belgium Limited and their affiliates.</w:t>
      </w:r>
    </w:p>
    <w:p w14:paraId="5762618C"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35" w:name="bookmark78"/>
      <w:r w:rsidRPr="0034362F">
        <w:rPr>
          <w:rStyle w:val="Heading21"/>
          <w:rFonts w:ascii="Times New Roman" w:hAnsi="Times New Roman" w:cs="Times New Roman"/>
          <w:b/>
          <w:bCs/>
          <w:sz w:val="24"/>
          <w:szCs w:val="24"/>
        </w:rPr>
        <w:t>Other subsidized projects:</w:t>
      </w:r>
      <w:bookmarkEnd w:id="35"/>
    </w:p>
    <w:p w14:paraId="744517F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For other subsidy items listed in the notice of the case and the questionnaire, the investigation machine is held in the preliminary ruling will not be </w:t>
      </w:r>
      <w:proofErr w:type="gramStart"/>
      <w:r w:rsidRPr="0034362F">
        <w:rPr>
          <w:rStyle w:val="Bodytext1"/>
          <w:rFonts w:ascii="Times New Roman" w:hAnsi="Times New Roman" w:cs="Times New Roman"/>
          <w:sz w:val="24"/>
          <w:szCs w:val="24"/>
        </w:rPr>
        <w:t>identified.After</w:t>
      </w:r>
      <w:proofErr w:type="gramEnd"/>
      <w:r w:rsidRPr="0034362F">
        <w:rPr>
          <w:rStyle w:val="Bodytext1"/>
          <w:rFonts w:ascii="Times New Roman" w:hAnsi="Times New Roman" w:cs="Times New Roman"/>
          <w:sz w:val="24"/>
          <w:szCs w:val="24"/>
        </w:rPr>
        <w:t xml:space="preserve"> the preliminary ruling, the investigative body will carry out further </w:t>
      </w:r>
      <w:proofErr w:type="gramStart"/>
      <w:r w:rsidRPr="0034362F">
        <w:rPr>
          <w:rStyle w:val="Bodytext1"/>
          <w:rFonts w:ascii="Times New Roman" w:hAnsi="Times New Roman" w:cs="Times New Roman"/>
          <w:sz w:val="24"/>
          <w:szCs w:val="24"/>
        </w:rPr>
        <w:t>investigations.The</w:t>
      </w:r>
      <w:proofErr w:type="gramEnd"/>
      <w:r w:rsidRPr="0034362F">
        <w:rPr>
          <w:rStyle w:val="Bodytext1"/>
          <w:rFonts w:ascii="Times New Roman" w:hAnsi="Times New Roman" w:cs="Times New Roman"/>
          <w:sz w:val="24"/>
          <w:szCs w:val="24"/>
        </w:rPr>
        <w:t xml:space="preserve"> items are as follows:</w:t>
      </w:r>
    </w:p>
    <w:p w14:paraId="19B646D7" w14:textId="77777777" w:rsidR="00AC4779" w:rsidRPr="0034362F" w:rsidRDefault="0034362F" w:rsidP="0034362F">
      <w:pPr>
        <w:pStyle w:val="Heading210"/>
        <w:keepNext/>
        <w:keepLines/>
        <w:numPr>
          <w:ilvl w:val="0"/>
          <w:numId w:val="5"/>
        </w:numPr>
        <w:tabs>
          <w:tab w:val="left" w:pos="951"/>
        </w:tabs>
        <w:snapToGrid w:val="0"/>
        <w:spacing w:after="240" w:line="240" w:lineRule="auto"/>
        <w:jc w:val="both"/>
        <w:rPr>
          <w:rFonts w:ascii="Times New Roman" w:hAnsi="Times New Roman" w:cs="Times New Roman"/>
          <w:sz w:val="24"/>
          <w:szCs w:val="24"/>
        </w:rPr>
      </w:pPr>
      <w:bookmarkStart w:id="36" w:name="bookmark80"/>
      <w:proofErr w:type="gramStart"/>
      <w:r w:rsidRPr="0034362F">
        <w:rPr>
          <w:rStyle w:val="Heading21"/>
          <w:rFonts w:ascii="Times New Roman" w:eastAsia="Arial" w:hAnsi="Times New Roman" w:cs="Times New Roman"/>
          <w:sz w:val="24"/>
          <w:szCs w:val="24"/>
        </w:rPr>
        <w:lastRenderedPageBreak/>
        <w:t>Agricultural</w:t>
      </w:r>
      <w:r w:rsidRPr="0034362F">
        <w:rPr>
          <w:rStyle w:val="Heading21"/>
          <w:rFonts w:ascii="Times New Roman" w:hAnsi="Times New Roman" w:cs="Times New Roman"/>
          <w:sz w:val="24"/>
          <w:szCs w:val="24"/>
        </w:rPr>
        <w:t>Subsidy</w:t>
      </w:r>
      <w:proofErr w:type="gramEnd"/>
      <w:r w:rsidRPr="0034362F">
        <w:rPr>
          <w:rStyle w:val="Heading21"/>
          <w:rFonts w:ascii="Times New Roman" w:hAnsi="Times New Roman" w:cs="Times New Roman"/>
          <w:sz w:val="24"/>
          <w:szCs w:val="24"/>
        </w:rPr>
        <w:t xml:space="preserve"> Facilitation Project</w:t>
      </w:r>
      <w:bookmarkEnd w:id="36"/>
    </w:p>
    <w:p w14:paraId="00C85863" w14:textId="77777777" w:rsidR="00AC4779" w:rsidRPr="0034362F" w:rsidRDefault="0034362F" w:rsidP="0034362F">
      <w:pPr>
        <w:pStyle w:val="Heading210"/>
        <w:keepNext/>
        <w:keepLines/>
        <w:numPr>
          <w:ilvl w:val="0"/>
          <w:numId w:val="5"/>
        </w:numPr>
        <w:tabs>
          <w:tab w:val="left" w:pos="1004"/>
        </w:tabs>
        <w:snapToGrid w:val="0"/>
        <w:spacing w:after="240" w:line="240" w:lineRule="auto"/>
        <w:jc w:val="both"/>
        <w:rPr>
          <w:rFonts w:ascii="Times New Roman" w:hAnsi="Times New Roman" w:cs="Times New Roman"/>
          <w:sz w:val="24"/>
          <w:szCs w:val="24"/>
        </w:rPr>
      </w:pPr>
      <w:bookmarkStart w:id="37" w:name="bookmark82"/>
      <w:r w:rsidRPr="0034362F">
        <w:rPr>
          <w:rStyle w:val="Heading21"/>
          <w:rFonts w:ascii="Times New Roman" w:eastAsia="Arial" w:hAnsi="Times New Roman" w:cs="Times New Roman"/>
          <w:sz w:val="24"/>
          <w:szCs w:val="24"/>
        </w:rPr>
        <w:t>Austria -</w:t>
      </w:r>
      <w:r w:rsidRPr="0034362F">
        <w:rPr>
          <w:rStyle w:val="Heading21"/>
          <w:rFonts w:ascii="Times New Roman" w:hAnsi="Times New Roman" w:cs="Times New Roman"/>
          <w:sz w:val="24"/>
          <w:szCs w:val="24"/>
        </w:rPr>
        <w:t>Liquidity Subsidy Scheme</w:t>
      </w:r>
      <w:bookmarkEnd w:id="37"/>
    </w:p>
    <w:p w14:paraId="20F37CDF" w14:textId="77777777" w:rsidR="00AC4779" w:rsidRPr="0034362F" w:rsidRDefault="0034362F" w:rsidP="0034362F">
      <w:pPr>
        <w:pStyle w:val="Heading210"/>
        <w:keepNext/>
        <w:keepLines/>
        <w:numPr>
          <w:ilvl w:val="0"/>
          <w:numId w:val="5"/>
        </w:numPr>
        <w:tabs>
          <w:tab w:val="left" w:pos="985"/>
        </w:tabs>
        <w:snapToGrid w:val="0"/>
        <w:spacing w:after="240" w:line="240" w:lineRule="auto"/>
        <w:jc w:val="both"/>
        <w:rPr>
          <w:rFonts w:ascii="Times New Roman" w:hAnsi="Times New Roman" w:cs="Times New Roman"/>
          <w:sz w:val="24"/>
          <w:szCs w:val="24"/>
        </w:rPr>
      </w:pPr>
      <w:bookmarkStart w:id="38" w:name="bookmark84"/>
      <w:r w:rsidRPr="0034362F">
        <w:rPr>
          <w:rStyle w:val="Heading21"/>
          <w:rFonts w:ascii="Times New Roman" w:eastAsia="Arial" w:hAnsi="Times New Roman" w:cs="Times New Roman"/>
          <w:sz w:val="24"/>
          <w:szCs w:val="24"/>
        </w:rPr>
        <w:t>Austria -</w:t>
      </w:r>
      <w:r w:rsidRPr="0034362F">
        <w:rPr>
          <w:rStyle w:val="Heading21"/>
          <w:rFonts w:ascii="Times New Roman" w:hAnsi="Times New Roman" w:cs="Times New Roman"/>
          <w:sz w:val="24"/>
          <w:szCs w:val="24"/>
        </w:rPr>
        <w:t>Bridge Loan Guarantee Scheme</w:t>
      </w:r>
      <w:bookmarkEnd w:id="38"/>
    </w:p>
    <w:p w14:paraId="380A459D" w14:textId="77777777" w:rsidR="00AC4779" w:rsidRPr="0034362F" w:rsidRDefault="0034362F" w:rsidP="0034362F">
      <w:pPr>
        <w:pStyle w:val="Heading210"/>
        <w:keepNext/>
        <w:keepLines/>
        <w:numPr>
          <w:ilvl w:val="0"/>
          <w:numId w:val="5"/>
        </w:numPr>
        <w:tabs>
          <w:tab w:val="left" w:pos="1009"/>
        </w:tabs>
        <w:snapToGrid w:val="0"/>
        <w:spacing w:after="240" w:line="240" w:lineRule="auto"/>
        <w:jc w:val="both"/>
        <w:rPr>
          <w:rFonts w:ascii="Times New Roman" w:hAnsi="Times New Roman" w:cs="Times New Roman"/>
          <w:sz w:val="24"/>
          <w:szCs w:val="24"/>
        </w:rPr>
      </w:pPr>
      <w:bookmarkStart w:id="39" w:name="bookmark86"/>
      <w:r w:rsidRPr="0034362F">
        <w:rPr>
          <w:rStyle w:val="Heading21"/>
          <w:rFonts w:ascii="Times New Roman" w:eastAsia="Arial" w:hAnsi="Times New Roman" w:cs="Times New Roman"/>
          <w:sz w:val="24"/>
          <w:szCs w:val="24"/>
        </w:rPr>
        <w:t>Belgium</w:t>
      </w:r>
      <w:r w:rsidRPr="0034362F">
        <w:rPr>
          <w:rStyle w:val="Heading21"/>
          <w:rFonts w:ascii="Times New Roman" w:hAnsi="Times New Roman" w:cs="Times New Roman"/>
          <w:sz w:val="24"/>
          <w:szCs w:val="24"/>
        </w:rPr>
        <w:t>-Flemish bridge loan scheme</w:t>
      </w:r>
      <w:bookmarkEnd w:id="39"/>
    </w:p>
    <w:p w14:paraId="7D1D6BC4" w14:textId="77777777" w:rsidR="00AC4779" w:rsidRPr="0034362F" w:rsidRDefault="0034362F" w:rsidP="0034362F">
      <w:pPr>
        <w:pStyle w:val="Heading210"/>
        <w:keepNext/>
        <w:keepLines/>
        <w:numPr>
          <w:ilvl w:val="0"/>
          <w:numId w:val="5"/>
        </w:numPr>
        <w:tabs>
          <w:tab w:val="left" w:pos="990"/>
        </w:tabs>
        <w:snapToGrid w:val="0"/>
        <w:spacing w:after="240" w:line="240" w:lineRule="auto"/>
        <w:jc w:val="both"/>
        <w:rPr>
          <w:rFonts w:ascii="Times New Roman" w:hAnsi="Times New Roman" w:cs="Times New Roman"/>
          <w:sz w:val="24"/>
          <w:szCs w:val="24"/>
        </w:rPr>
      </w:pPr>
      <w:bookmarkStart w:id="40" w:name="bookmark88"/>
      <w:proofErr w:type="gramStart"/>
      <w:r w:rsidRPr="0034362F">
        <w:rPr>
          <w:rStyle w:val="Heading21"/>
          <w:rFonts w:ascii="Times New Roman" w:eastAsia="Arial" w:hAnsi="Times New Roman" w:cs="Times New Roman"/>
          <w:sz w:val="24"/>
          <w:szCs w:val="24"/>
        </w:rPr>
        <w:t>.Italy</w:t>
      </w:r>
      <w:proofErr w:type="gramEnd"/>
      <w:r w:rsidRPr="0034362F">
        <w:rPr>
          <w:rStyle w:val="Heading21"/>
          <w:rFonts w:ascii="Times New Roman" w:eastAsia="Arial" w:hAnsi="Times New Roman" w:cs="Times New Roman"/>
          <w:sz w:val="24"/>
          <w:szCs w:val="24"/>
        </w:rPr>
        <w:t xml:space="preserve"> -</w:t>
      </w:r>
      <w:r w:rsidRPr="0034362F">
        <w:rPr>
          <w:rStyle w:val="Heading21"/>
          <w:rFonts w:ascii="Times New Roman" w:hAnsi="Times New Roman" w:cs="Times New Roman"/>
          <w:sz w:val="24"/>
          <w:szCs w:val="24"/>
        </w:rPr>
        <w:t>Livestock Insurance Subsidy</w:t>
      </w:r>
      <w:bookmarkEnd w:id="40"/>
    </w:p>
    <w:p w14:paraId="6CBC2A8C" w14:textId="77777777" w:rsidR="00AC4779" w:rsidRPr="0034362F" w:rsidRDefault="0034362F" w:rsidP="0034362F">
      <w:pPr>
        <w:pStyle w:val="Heading210"/>
        <w:keepNext/>
        <w:keepLines/>
        <w:numPr>
          <w:ilvl w:val="0"/>
          <w:numId w:val="5"/>
        </w:numPr>
        <w:tabs>
          <w:tab w:val="left" w:pos="999"/>
        </w:tabs>
        <w:snapToGrid w:val="0"/>
        <w:spacing w:after="240" w:line="240" w:lineRule="auto"/>
        <w:jc w:val="both"/>
        <w:rPr>
          <w:rFonts w:ascii="Times New Roman" w:hAnsi="Times New Roman" w:cs="Times New Roman"/>
          <w:sz w:val="24"/>
          <w:szCs w:val="24"/>
        </w:rPr>
      </w:pPr>
      <w:bookmarkStart w:id="41" w:name="bookmark90"/>
      <w:r w:rsidRPr="0034362F">
        <w:rPr>
          <w:rStyle w:val="Heading21"/>
          <w:rFonts w:ascii="Times New Roman" w:eastAsia="Arial" w:hAnsi="Times New Roman" w:cs="Times New Roman"/>
          <w:sz w:val="24"/>
          <w:szCs w:val="24"/>
        </w:rPr>
        <w:t>Italy -</w:t>
      </w:r>
      <w:r w:rsidRPr="0034362F">
        <w:rPr>
          <w:rStyle w:val="Heading21"/>
          <w:rFonts w:ascii="Times New Roman" w:hAnsi="Times New Roman" w:cs="Times New Roman"/>
          <w:sz w:val="24"/>
          <w:szCs w:val="24"/>
        </w:rPr>
        <w:t>Dairy Logistics Subsidy</w:t>
      </w:r>
      <w:bookmarkEnd w:id="41"/>
    </w:p>
    <w:p w14:paraId="09B92FE1" w14:textId="77777777" w:rsidR="00AC4779" w:rsidRPr="0034362F" w:rsidRDefault="0034362F" w:rsidP="0034362F">
      <w:pPr>
        <w:pStyle w:val="Heading210"/>
        <w:keepNext/>
        <w:keepLines/>
        <w:numPr>
          <w:ilvl w:val="0"/>
          <w:numId w:val="5"/>
        </w:numPr>
        <w:tabs>
          <w:tab w:val="left" w:pos="1014"/>
        </w:tabs>
        <w:snapToGrid w:val="0"/>
        <w:spacing w:after="240" w:line="240" w:lineRule="auto"/>
        <w:ind w:firstLine="680"/>
        <w:jc w:val="both"/>
        <w:rPr>
          <w:rFonts w:ascii="Times New Roman" w:hAnsi="Times New Roman" w:cs="Times New Roman"/>
          <w:sz w:val="24"/>
          <w:szCs w:val="24"/>
        </w:rPr>
      </w:pPr>
      <w:bookmarkStart w:id="42" w:name="bookmark92"/>
      <w:r w:rsidRPr="0034362F">
        <w:rPr>
          <w:rStyle w:val="Heading21"/>
          <w:rFonts w:ascii="Times New Roman" w:eastAsia="Arial" w:hAnsi="Times New Roman" w:cs="Times New Roman"/>
          <w:sz w:val="24"/>
          <w:szCs w:val="24"/>
        </w:rPr>
        <w:t>Italy</w:t>
      </w:r>
      <w:r w:rsidRPr="0034362F">
        <w:rPr>
          <w:rStyle w:val="Heading21"/>
          <w:rFonts w:ascii="Times New Roman" w:hAnsi="Times New Roman" w:cs="Times New Roman"/>
          <w:sz w:val="24"/>
          <w:szCs w:val="24"/>
        </w:rPr>
        <w:t>-</w:t>
      </w:r>
      <w:r w:rsidRPr="0034362F">
        <w:rPr>
          <w:rStyle w:val="Heading21"/>
          <w:rFonts w:ascii="Times New Roman" w:eastAsia="Arial" w:hAnsi="Times New Roman" w:cs="Times New Roman"/>
          <w:sz w:val="24"/>
          <w:szCs w:val="24"/>
        </w:rPr>
        <w:t>"</w:t>
      </w:r>
      <w:r w:rsidRPr="0034362F">
        <w:rPr>
          <w:rStyle w:val="Heading21"/>
          <w:rFonts w:ascii="Times New Roman" w:hAnsi="Times New Roman" w:cs="Times New Roman"/>
          <w:sz w:val="24"/>
          <w:szCs w:val="24"/>
        </w:rPr>
        <w:t>Agriculture Italy</w:t>
      </w:r>
      <w:r w:rsidRPr="0034362F">
        <w:rPr>
          <w:rStyle w:val="Heading21"/>
          <w:rFonts w:ascii="Times New Roman" w:eastAsia="Arial" w:hAnsi="Times New Roman" w:cs="Times New Roman"/>
          <w:sz w:val="24"/>
          <w:szCs w:val="24"/>
        </w:rPr>
        <w:t>"</w:t>
      </w:r>
      <w:r w:rsidRPr="0034362F">
        <w:rPr>
          <w:rStyle w:val="Heading21"/>
          <w:rFonts w:ascii="Times New Roman" w:hAnsi="Times New Roman" w:cs="Times New Roman"/>
          <w:sz w:val="24"/>
          <w:szCs w:val="24"/>
        </w:rPr>
        <w:t>platform guarantee fund subsidy project</w:t>
      </w:r>
      <w:bookmarkEnd w:id="42"/>
    </w:p>
    <w:p w14:paraId="206E7753" w14:textId="77777777" w:rsidR="00AC4779" w:rsidRPr="0034362F" w:rsidRDefault="0034362F" w:rsidP="0034362F">
      <w:pPr>
        <w:pStyle w:val="Heading210"/>
        <w:keepNext/>
        <w:keepLines/>
        <w:numPr>
          <w:ilvl w:val="0"/>
          <w:numId w:val="5"/>
        </w:numPr>
        <w:tabs>
          <w:tab w:val="left" w:pos="1005"/>
        </w:tabs>
        <w:snapToGrid w:val="0"/>
        <w:spacing w:after="240" w:line="240" w:lineRule="auto"/>
        <w:ind w:firstLine="680"/>
        <w:jc w:val="both"/>
        <w:rPr>
          <w:rFonts w:ascii="Times New Roman" w:hAnsi="Times New Roman" w:cs="Times New Roman"/>
          <w:sz w:val="24"/>
          <w:szCs w:val="24"/>
        </w:rPr>
      </w:pPr>
      <w:bookmarkStart w:id="43" w:name="bookmark94"/>
      <w:r w:rsidRPr="0034362F">
        <w:rPr>
          <w:rStyle w:val="Heading21"/>
          <w:rFonts w:ascii="Times New Roman" w:eastAsia="Arial" w:hAnsi="Times New Roman" w:cs="Times New Roman"/>
          <w:sz w:val="24"/>
          <w:szCs w:val="24"/>
        </w:rPr>
        <w:t>Croatia -</w:t>
      </w:r>
      <w:r w:rsidRPr="0034362F">
        <w:rPr>
          <w:rStyle w:val="Heading21"/>
          <w:rFonts w:ascii="Times New Roman" w:hAnsi="Times New Roman" w:cs="Times New Roman"/>
          <w:sz w:val="24"/>
          <w:szCs w:val="24"/>
        </w:rPr>
        <w:t>Livestock Producers ' Subsidy</w:t>
      </w:r>
      <w:bookmarkEnd w:id="43"/>
    </w:p>
    <w:p w14:paraId="48E4618D" w14:textId="77777777" w:rsidR="00AC4779" w:rsidRPr="0034362F" w:rsidRDefault="0034362F" w:rsidP="0034362F">
      <w:pPr>
        <w:pStyle w:val="Heading210"/>
        <w:keepNext/>
        <w:keepLines/>
        <w:numPr>
          <w:ilvl w:val="0"/>
          <w:numId w:val="5"/>
        </w:numPr>
        <w:tabs>
          <w:tab w:val="left" w:pos="1019"/>
        </w:tabs>
        <w:snapToGrid w:val="0"/>
        <w:spacing w:after="240" w:line="240" w:lineRule="auto"/>
        <w:ind w:firstLine="680"/>
        <w:jc w:val="both"/>
        <w:rPr>
          <w:rFonts w:ascii="Times New Roman" w:hAnsi="Times New Roman" w:cs="Times New Roman"/>
          <w:sz w:val="24"/>
          <w:szCs w:val="24"/>
        </w:rPr>
      </w:pPr>
      <w:bookmarkStart w:id="44" w:name="bookmark96"/>
      <w:r w:rsidRPr="0034362F">
        <w:rPr>
          <w:rStyle w:val="Heading21"/>
          <w:rFonts w:ascii="Times New Roman" w:eastAsia="Arial" w:hAnsi="Times New Roman" w:cs="Times New Roman"/>
          <w:sz w:val="24"/>
          <w:szCs w:val="24"/>
        </w:rPr>
        <w:t>Croatia -</w:t>
      </w:r>
      <w:r w:rsidRPr="0034362F">
        <w:rPr>
          <w:rStyle w:val="Heading21"/>
          <w:rFonts w:ascii="Times New Roman" w:hAnsi="Times New Roman" w:cs="Times New Roman"/>
          <w:sz w:val="24"/>
          <w:szCs w:val="24"/>
        </w:rPr>
        <w:t>Subsidy on raw milk procurement costs</w:t>
      </w:r>
      <w:bookmarkEnd w:id="44"/>
    </w:p>
    <w:p w14:paraId="7C7F331D" w14:textId="77777777" w:rsidR="00AC4779" w:rsidRPr="0034362F" w:rsidRDefault="0034362F" w:rsidP="0034362F">
      <w:pPr>
        <w:pStyle w:val="Heading210"/>
        <w:keepNext/>
        <w:keepLines/>
        <w:numPr>
          <w:ilvl w:val="0"/>
          <w:numId w:val="5"/>
        </w:numPr>
        <w:tabs>
          <w:tab w:val="left" w:pos="1154"/>
        </w:tabs>
        <w:snapToGrid w:val="0"/>
        <w:spacing w:after="240" w:line="240" w:lineRule="auto"/>
        <w:ind w:firstLine="680"/>
        <w:jc w:val="both"/>
        <w:rPr>
          <w:rFonts w:ascii="Times New Roman" w:hAnsi="Times New Roman" w:cs="Times New Roman"/>
          <w:sz w:val="24"/>
          <w:szCs w:val="24"/>
        </w:rPr>
      </w:pPr>
      <w:bookmarkStart w:id="45" w:name="bookmark98"/>
      <w:r w:rsidRPr="0034362F">
        <w:rPr>
          <w:rStyle w:val="Heading21"/>
          <w:rFonts w:ascii="Times New Roman" w:eastAsia="Arial" w:hAnsi="Times New Roman" w:cs="Times New Roman"/>
          <w:sz w:val="24"/>
          <w:szCs w:val="24"/>
        </w:rPr>
        <w:t>Finland -</w:t>
      </w:r>
      <w:r w:rsidRPr="0034362F">
        <w:rPr>
          <w:rStyle w:val="Heading21"/>
          <w:rFonts w:ascii="Times New Roman" w:hAnsi="Times New Roman" w:cs="Times New Roman"/>
          <w:sz w:val="24"/>
          <w:szCs w:val="24"/>
        </w:rPr>
        <w:t>Agricultural Producer Damage Subsidy</w:t>
      </w:r>
      <w:bookmarkEnd w:id="45"/>
    </w:p>
    <w:p w14:paraId="36D8D805" w14:textId="77777777" w:rsidR="00AC4779" w:rsidRPr="0034362F" w:rsidRDefault="0034362F" w:rsidP="0034362F">
      <w:pPr>
        <w:pStyle w:val="Heading210"/>
        <w:keepNext/>
        <w:keepLines/>
        <w:numPr>
          <w:ilvl w:val="0"/>
          <w:numId w:val="5"/>
        </w:numPr>
        <w:tabs>
          <w:tab w:val="left" w:pos="1130"/>
        </w:tabs>
        <w:snapToGrid w:val="0"/>
        <w:spacing w:after="240" w:line="240" w:lineRule="auto"/>
        <w:ind w:firstLine="680"/>
        <w:rPr>
          <w:rFonts w:ascii="Times New Roman" w:hAnsi="Times New Roman" w:cs="Times New Roman"/>
          <w:sz w:val="24"/>
          <w:szCs w:val="24"/>
        </w:rPr>
      </w:pPr>
      <w:bookmarkStart w:id="46" w:name="bookmark100"/>
      <w:r w:rsidRPr="0034362F">
        <w:rPr>
          <w:rStyle w:val="Heading21"/>
          <w:rFonts w:ascii="Times New Roman" w:eastAsia="Arial" w:hAnsi="Times New Roman" w:cs="Times New Roman"/>
          <w:sz w:val="24"/>
          <w:szCs w:val="24"/>
        </w:rPr>
        <w:t>Finland -</w:t>
      </w:r>
      <w:r w:rsidRPr="0034362F">
        <w:rPr>
          <w:rStyle w:val="Heading21"/>
          <w:rFonts w:ascii="Times New Roman" w:hAnsi="Times New Roman" w:cs="Times New Roman"/>
          <w:sz w:val="24"/>
          <w:szCs w:val="24"/>
        </w:rPr>
        <w:t>Cost subsidies for the agriculture and aquaculture sector</w:t>
      </w:r>
      <w:bookmarkEnd w:id="46"/>
    </w:p>
    <w:p w14:paraId="37E414A7" w14:textId="77777777" w:rsidR="00AC4779" w:rsidRPr="0034362F" w:rsidRDefault="0034362F" w:rsidP="0034362F">
      <w:pPr>
        <w:pStyle w:val="Heading210"/>
        <w:keepNext/>
        <w:keepLines/>
        <w:numPr>
          <w:ilvl w:val="0"/>
          <w:numId w:val="5"/>
        </w:numPr>
        <w:tabs>
          <w:tab w:val="left" w:pos="1154"/>
        </w:tabs>
        <w:snapToGrid w:val="0"/>
        <w:spacing w:after="240" w:line="240" w:lineRule="auto"/>
        <w:ind w:firstLine="680"/>
        <w:rPr>
          <w:rFonts w:ascii="Times New Roman" w:hAnsi="Times New Roman" w:cs="Times New Roman"/>
          <w:sz w:val="24"/>
          <w:szCs w:val="24"/>
        </w:rPr>
      </w:pPr>
      <w:bookmarkStart w:id="47" w:name="bookmark102"/>
      <w:r w:rsidRPr="0034362F">
        <w:rPr>
          <w:rStyle w:val="Heading21"/>
          <w:rFonts w:ascii="Times New Roman" w:eastAsia="Arial" w:hAnsi="Times New Roman" w:cs="Times New Roman"/>
          <w:sz w:val="24"/>
          <w:szCs w:val="24"/>
        </w:rPr>
        <w:t>Finland -</w:t>
      </w:r>
      <w:r w:rsidRPr="0034362F">
        <w:rPr>
          <w:rStyle w:val="Heading21"/>
          <w:rFonts w:ascii="Times New Roman" w:hAnsi="Times New Roman" w:cs="Times New Roman"/>
          <w:sz w:val="24"/>
          <w:szCs w:val="24"/>
        </w:rPr>
        <w:t>Cost subsidies for dairy producers</w:t>
      </w:r>
      <w:bookmarkEnd w:id="47"/>
    </w:p>
    <w:p w14:paraId="43F92688" w14:textId="77777777" w:rsidR="00AC4779" w:rsidRPr="0034362F" w:rsidRDefault="0034362F" w:rsidP="0034362F">
      <w:pPr>
        <w:pStyle w:val="Heading210"/>
        <w:keepNext/>
        <w:keepLines/>
        <w:numPr>
          <w:ilvl w:val="0"/>
          <w:numId w:val="5"/>
        </w:numPr>
        <w:tabs>
          <w:tab w:val="left" w:pos="1139"/>
        </w:tabs>
        <w:snapToGrid w:val="0"/>
        <w:spacing w:after="240" w:line="240" w:lineRule="auto"/>
        <w:ind w:firstLine="680"/>
        <w:rPr>
          <w:rFonts w:ascii="Times New Roman" w:hAnsi="Times New Roman" w:cs="Times New Roman"/>
          <w:sz w:val="24"/>
          <w:szCs w:val="24"/>
        </w:rPr>
      </w:pPr>
      <w:bookmarkStart w:id="48" w:name="bookmark104"/>
      <w:r w:rsidRPr="0034362F">
        <w:rPr>
          <w:rStyle w:val="Heading21"/>
          <w:rFonts w:ascii="Times New Roman" w:eastAsia="Arial" w:hAnsi="Times New Roman" w:cs="Times New Roman"/>
          <w:sz w:val="24"/>
          <w:szCs w:val="24"/>
        </w:rPr>
        <w:t>Romania -</w:t>
      </w:r>
      <w:r w:rsidRPr="0034362F">
        <w:rPr>
          <w:rStyle w:val="Heading21"/>
          <w:rFonts w:ascii="Times New Roman" w:hAnsi="Times New Roman" w:cs="Times New Roman"/>
          <w:sz w:val="24"/>
          <w:szCs w:val="24"/>
        </w:rPr>
        <w:t>Administrative subsidy for livestock husbandry</w:t>
      </w:r>
      <w:bookmarkEnd w:id="48"/>
    </w:p>
    <w:p w14:paraId="4847FD68" w14:textId="77777777" w:rsidR="00AC4779" w:rsidRPr="0034362F" w:rsidRDefault="0034362F" w:rsidP="0034362F">
      <w:pPr>
        <w:pStyle w:val="Heading210"/>
        <w:keepNext/>
        <w:keepLines/>
        <w:numPr>
          <w:ilvl w:val="0"/>
          <w:numId w:val="5"/>
        </w:numPr>
        <w:tabs>
          <w:tab w:val="left" w:pos="1154"/>
        </w:tabs>
        <w:snapToGrid w:val="0"/>
        <w:spacing w:after="240" w:line="240" w:lineRule="auto"/>
        <w:ind w:firstLine="680"/>
        <w:rPr>
          <w:rFonts w:ascii="Times New Roman" w:hAnsi="Times New Roman" w:cs="Times New Roman"/>
          <w:sz w:val="24"/>
          <w:szCs w:val="24"/>
        </w:rPr>
      </w:pPr>
      <w:bookmarkStart w:id="49" w:name="bookmark106"/>
      <w:r w:rsidRPr="0034362F">
        <w:rPr>
          <w:rStyle w:val="Heading21"/>
          <w:rFonts w:ascii="Times New Roman" w:eastAsia="Arial" w:hAnsi="Times New Roman" w:cs="Times New Roman"/>
          <w:sz w:val="24"/>
          <w:szCs w:val="24"/>
        </w:rPr>
        <w:t>Czechoslovakia -</w:t>
      </w:r>
      <w:r w:rsidRPr="0034362F">
        <w:rPr>
          <w:rStyle w:val="Heading21"/>
          <w:rFonts w:ascii="Times New Roman" w:hAnsi="Times New Roman" w:cs="Times New Roman"/>
          <w:sz w:val="24"/>
          <w:szCs w:val="24"/>
        </w:rPr>
        <w:t>Agricultural Producer Damage Subsidy</w:t>
      </w:r>
      <w:bookmarkEnd w:id="49"/>
    </w:p>
    <w:p w14:paraId="0CD15BFF" w14:textId="77777777" w:rsidR="00AC4779" w:rsidRPr="0034362F" w:rsidRDefault="0034362F" w:rsidP="0034362F">
      <w:pPr>
        <w:pStyle w:val="Bodytext10"/>
        <w:numPr>
          <w:ilvl w:val="0"/>
          <w:numId w:val="5"/>
        </w:numPr>
        <w:tabs>
          <w:tab w:val="left" w:pos="1144"/>
        </w:tabs>
        <w:snapToGrid w:val="0"/>
        <w:spacing w:after="240" w:line="240" w:lineRule="auto"/>
        <w:ind w:firstLine="680"/>
        <w:rPr>
          <w:rFonts w:ascii="Times New Roman" w:hAnsi="Times New Roman" w:cs="Times New Roman"/>
          <w:sz w:val="24"/>
          <w:szCs w:val="24"/>
        </w:rPr>
      </w:pPr>
      <w:r w:rsidRPr="0034362F">
        <w:rPr>
          <w:rStyle w:val="Bodytext1"/>
          <w:rFonts w:ascii="Times New Roman" w:eastAsia="Arial" w:hAnsi="Times New Roman" w:cs="Times New Roman"/>
          <w:sz w:val="24"/>
          <w:szCs w:val="24"/>
        </w:rPr>
        <w:t>France -</w:t>
      </w:r>
      <w:r w:rsidRPr="0034362F">
        <w:rPr>
          <w:rStyle w:val="Bodytext1"/>
          <w:rFonts w:ascii="Times New Roman" w:hAnsi="Times New Roman" w:cs="Times New Roman"/>
          <w:sz w:val="24"/>
          <w:szCs w:val="24"/>
        </w:rPr>
        <w:t>Agricultural Insurance Subsidy Project</w:t>
      </w:r>
    </w:p>
    <w:p w14:paraId="56C2F79D" w14:textId="77777777" w:rsidR="00AC4779" w:rsidRPr="0034362F" w:rsidRDefault="0034362F" w:rsidP="0034362F">
      <w:pPr>
        <w:pStyle w:val="Heading210"/>
        <w:keepNext/>
        <w:keepLines/>
        <w:numPr>
          <w:ilvl w:val="0"/>
          <w:numId w:val="5"/>
        </w:numPr>
        <w:tabs>
          <w:tab w:val="left" w:pos="1154"/>
        </w:tabs>
        <w:snapToGrid w:val="0"/>
        <w:spacing w:after="240" w:line="240" w:lineRule="auto"/>
        <w:ind w:firstLine="680"/>
        <w:rPr>
          <w:rFonts w:ascii="Times New Roman" w:hAnsi="Times New Roman" w:cs="Times New Roman"/>
          <w:sz w:val="24"/>
          <w:szCs w:val="24"/>
        </w:rPr>
      </w:pPr>
      <w:bookmarkStart w:id="50" w:name="bookmark108"/>
      <w:r w:rsidRPr="0034362F">
        <w:rPr>
          <w:rStyle w:val="Heading21"/>
          <w:rFonts w:ascii="Times New Roman" w:eastAsia="Arial" w:hAnsi="Times New Roman" w:cs="Times New Roman"/>
          <w:sz w:val="24"/>
          <w:szCs w:val="24"/>
        </w:rPr>
        <w:t>France -</w:t>
      </w:r>
      <w:r w:rsidRPr="0034362F">
        <w:rPr>
          <w:rStyle w:val="Heading21"/>
          <w:rFonts w:ascii="Times New Roman" w:hAnsi="Times New Roman" w:cs="Times New Roman"/>
          <w:sz w:val="24"/>
          <w:szCs w:val="24"/>
        </w:rPr>
        <w:t>Agricultural Investment Subsidy Project</w:t>
      </w:r>
      <w:bookmarkEnd w:id="50"/>
    </w:p>
    <w:p w14:paraId="10A221CC" w14:textId="77777777" w:rsidR="00AC4779" w:rsidRPr="0034362F" w:rsidRDefault="0034362F" w:rsidP="0034362F">
      <w:pPr>
        <w:pStyle w:val="Heading210"/>
        <w:keepNext/>
        <w:keepLines/>
        <w:numPr>
          <w:ilvl w:val="0"/>
          <w:numId w:val="5"/>
        </w:numPr>
        <w:tabs>
          <w:tab w:val="left" w:pos="1144"/>
        </w:tabs>
        <w:snapToGrid w:val="0"/>
        <w:spacing w:after="240" w:line="240" w:lineRule="auto"/>
        <w:ind w:firstLine="680"/>
        <w:jc w:val="both"/>
        <w:rPr>
          <w:rFonts w:ascii="Times New Roman" w:hAnsi="Times New Roman" w:cs="Times New Roman"/>
          <w:sz w:val="24"/>
          <w:szCs w:val="24"/>
        </w:rPr>
      </w:pPr>
      <w:bookmarkStart w:id="51" w:name="bookmark110"/>
      <w:r w:rsidRPr="0034362F">
        <w:rPr>
          <w:rStyle w:val="Heading21"/>
          <w:rFonts w:ascii="Times New Roman" w:eastAsia="Arial" w:hAnsi="Times New Roman" w:cs="Times New Roman"/>
          <w:sz w:val="24"/>
          <w:szCs w:val="24"/>
        </w:rPr>
        <w:t>Denmark -</w:t>
      </w:r>
      <w:r w:rsidRPr="0034362F">
        <w:rPr>
          <w:rStyle w:val="Heading21"/>
          <w:rFonts w:ascii="Times New Roman" w:hAnsi="Times New Roman" w:cs="Times New Roman"/>
          <w:sz w:val="24"/>
          <w:szCs w:val="24"/>
        </w:rPr>
        <w:t>Export and Investment Subsidy Project</w:t>
      </w:r>
      <w:bookmarkEnd w:id="51"/>
    </w:p>
    <w:p w14:paraId="36F747D5" w14:textId="77777777" w:rsidR="00AC4779" w:rsidRPr="0034362F" w:rsidRDefault="0034362F" w:rsidP="0034362F">
      <w:pPr>
        <w:pStyle w:val="Heading210"/>
        <w:keepNext/>
        <w:keepLines/>
        <w:numPr>
          <w:ilvl w:val="0"/>
          <w:numId w:val="5"/>
        </w:numPr>
        <w:tabs>
          <w:tab w:val="left" w:pos="1144"/>
        </w:tabs>
        <w:snapToGrid w:val="0"/>
        <w:spacing w:after="240" w:line="240" w:lineRule="auto"/>
        <w:ind w:firstLine="680"/>
        <w:jc w:val="both"/>
        <w:rPr>
          <w:rFonts w:ascii="Times New Roman" w:hAnsi="Times New Roman" w:cs="Times New Roman"/>
          <w:sz w:val="24"/>
          <w:szCs w:val="24"/>
        </w:rPr>
      </w:pPr>
      <w:bookmarkStart w:id="52" w:name="bookmark112"/>
      <w:r w:rsidRPr="0034362F">
        <w:rPr>
          <w:rStyle w:val="Heading21"/>
          <w:rFonts w:ascii="Times New Roman" w:eastAsia="Arial" w:hAnsi="Times New Roman" w:cs="Times New Roman"/>
          <w:sz w:val="24"/>
          <w:szCs w:val="24"/>
        </w:rPr>
        <w:t>Netherlands -</w:t>
      </w:r>
      <w:r w:rsidRPr="0034362F">
        <w:rPr>
          <w:rStyle w:val="Heading21"/>
          <w:rFonts w:ascii="Times New Roman" w:hAnsi="Times New Roman" w:cs="Times New Roman"/>
          <w:sz w:val="24"/>
          <w:szCs w:val="24"/>
        </w:rPr>
        <w:t>Extensive weather insurance subsidy program</w:t>
      </w:r>
      <w:bookmarkEnd w:id="52"/>
    </w:p>
    <w:p w14:paraId="478B7D1C" w14:textId="77777777" w:rsidR="00AC4779" w:rsidRPr="0034362F" w:rsidRDefault="0034362F" w:rsidP="0034362F">
      <w:pPr>
        <w:pStyle w:val="Heading210"/>
        <w:keepNext/>
        <w:keepLines/>
        <w:snapToGrid w:val="0"/>
        <w:spacing w:after="240" w:line="240" w:lineRule="auto"/>
        <w:ind w:firstLine="680"/>
        <w:jc w:val="both"/>
        <w:rPr>
          <w:rFonts w:ascii="Times New Roman" w:hAnsi="Times New Roman" w:cs="Times New Roman"/>
          <w:sz w:val="24"/>
          <w:szCs w:val="24"/>
        </w:rPr>
      </w:pPr>
      <w:bookmarkStart w:id="53" w:name="bookmark114"/>
      <w:r w:rsidRPr="0034362F">
        <w:rPr>
          <w:rStyle w:val="Heading21"/>
          <w:rFonts w:ascii="Times New Roman" w:eastAsia="Arial" w:hAnsi="Times New Roman" w:cs="Times New Roman"/>
          <w:sz w:val="24"/>
          <w:szCs w:val="24"/>
        </w:rPr>
        <w:t>Entrust or direct the</w:t>
      </w:r>
      <w:r w:rsidRPr="0034362F">
        <w:rPr>
          <w:rStyle w:val="Heading21"/>
          <w:rFonts w:ascii="Times New Roman" w:hAnsi="Times New Roman" w:cs="Times New Roman"/>
          <w:sz w:val="24"/>
          <w:szCs w:val="24"/>
        </w:rPr>
        <w:t>raw milk industry to provide raw material subsidy projects at low prices</w:t>
      </w:r>
      <w:bookmarkEnd w:id="53"/>
    </w:p>
    <w:p w14:paraId="4D4B86FE" w14:textId="77777777" w:rsidR="00AC4779" w:rsidRPr="0034362F" w:rsidRDefault="0034362F" w:rsidP="0034362F">
      <w:pPr>
        <w:pStyle w:val="Bodytext10"/>
        <w:snapToGrid w:val="0"/>
        <w:spacing w:after="240" w:line="240" w:lineRule="auto"/>
        <w:ind w:firstLine="68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course of the investigation, the investigation authorities also found that the sampling company other subsidy items, including energy investment deduction projects, school fruit, vegetables and milk plans, partial exemption from researchers' salary income tax project, innovative product development project energy saving and environmental protection deduction project, regional employment incentive policy project and other projects.In the field verification, the investigation bodies verified the above-</w:t>
      </w:r>
      <w:r w:rsidRPr="0034362F">
        <w:rPr>
          <w:rStyle w:val="Bodytext1"/>
          <w:rFonts w:ascii="Times New Roman" w:hAnsi="Times New Roman" w:cs="Times New Roman"/>
          <w:sz w:val="24"/>
          <w:szCs w:val="24"/>
        </w:rPr>
        <w:t>mentioned projects and decided to proceed further with the investigation.</w:t>
      </w:r>
    </w:p>
    <w:p w14:paraId="6586A6B9" w14:textId="77777777" w:rsidR="00AC4779" w:rsidRPr="0034362F" w:rsidRDefault="0034362F" w:rsidP="0034362F">
      <w:pPr>
        <w:pStyle w:val="Bodytext10"/>
        <w:snapToGrid w:val="0"/>
        <w:spacing w:after="240" w:line="240" w:lineRule="auto"/>
        <w:ind w:left="680" w:firstLine="0"/>
        <w:rPr>
          <w:rFonts w:ascii="Times New Roman" w:hAnsi="Times New Roman" w:cs="Times New Roman"/>
          <w:sz w:val="24"/>
          <w:szCs w:val="24"/>
        </w:rPr>
      </w:pPr>
      <w:r w:rsidRPr="0034362F">
        <w:rPr>
          <w:rStyle w:val="Bodytext1"/>
          <w:rFonts w:ascii="Times New Roman" w:hAnsi="Times New Roman" w:cs="Times New Roman"/>
          <w:sz w:val="24"/>
          <w:szCs w:val="24"/>
        </w:rPr>
        <w:t xml:space="preserve">V. Domestic industry similar products, domestic industry (1) domestic industry similar products. </w:t>
      </w:r>
    </w:p>
    <w:p w14:paraId="79B6E8FC" w14:textId="77777777" w:rsidR="00AC4779" w:rsidRPr="0034362F" w:rsidRDefault="0034362F" w:rsidP="0034362F">
      <w:pPr>
        <w:pStyle w:val="Bodytext10"/>
        <w:snapToGrid w:val="0"/>
        <w:spacing w:after="240" w:line="240" w:lineRule="auto"/>
        <w:ind w:firstLine="680"/>
        <w:jc w:val="both"/>
        <w:rPr>
          <w:rFonts w:ascii="Times New Roman" w:hAnsi="Times New Roman" w:cs="Times New Roman"/>
          <w:sz w:val="24"/>
          <w:szCs w:val="24"/>
        </w:rPr>
      </w:pPr>
      <w:r w:rsidRPr="0034362F">
        <w:rPr>
          <w:rStyle w:val="Bodytext1"/>
          <w:rFonts w:ascii="Times New Roman" w:hAnsi="Times New Roman" w:cs="Times New Roman"/>
          <w:sz w:val="24"/>
          <w:szCs w:val="24"/>
        </w:rPr>
        <w:lastRenderedPageBreak/>
        <w:t>According to article 12 of the Countervailing Regulations, similar products refer to and supplement</w:t>
      </w:r>
    </w:p>
    <w:p w14:paraId="79150D52"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Affixed the same products as imported </w:t>
      </w:r>
      <w:proofErr w:type="gramStart"/>
      <w:r w:rsidRPr="0034362F">
        <w:rPr>
          <w:rStyle w:val="Bodytext1"/>
          <w:rFonts w:ascii="Times New Roman" w:hAnsi="Times New Roman" w:cs="Times New Roman"/>
          <w:sz w:val="24"/>
          <w:szCs w:val="24"/>
        </w:rPr>
        <w:t>products;Where</w:t>
      </w:r>
      <w:proofErr w:type="gramEnd"/>
      <w:r w:rsidRPr="0034362F">
        <w:rPr>
          <w:rStyle w:val="Bodytext1"/>
          <w:rFonts w:ascii="Times New Roman" w:hAnsi="Times New Roman" w:cs="Times New Roman"/>
          <w:sz w:val="24"/>
          <w:szCs w:val="24"/>
        </w:rPr>
        <w:t xml:space="preserve"> there is no same product, the product most </w:t>
      </w:r>
      <w:proofErr w:type="gramStart"/>
      <w:r w:rsidRPr="0034362F">
        <w:rPr>
          <w:rStyle w:val="Bodytext1"/>
          <w:rFonts w:ascii="Times New Roman" w:hAnsi="Times New Roman" w:cs="Times New Roman"/>
          <w:sz w:val="24"/>
          <w:szCs w:val="24"/>
        </w:rPr>
        <w:t>similar to</w:t>
      </w:r>
      <w:proofErr w:type="gramEnd"/>
      <w:r w:rsidRPr="0034362F">
        <w:rPr>
          <w:rStyle w:val="Bodytext1"/>
          <w:rFonts w:ascii="Times New Roman" w:hAnsi="Times New Roman" w:cs="Times New Roman"/>
          <w:sz w:val="24"/>
          <w:szCs w:val="24"/>
        </w:rPr>
        <w:t xml:space="preserve"> the characteristics of subsidized imported products is the same </w:t>
      </w:r>
      <w:proofErr w:type="gramStart"/>
      <w:r w:rsidRPr="0034362F">
        <w:rPr>
          <w:rStyle w:val="Bodytext1"/>
          <w:rFonts w:ascii="Times New Roman" w:hAnsi="Times New Roman" w:cs="Times New Roman"/>
          <w:sz w:val="24"/>
          <w:szCs w:val="24"/>
        </w:rPr>
        <w:t>product.The</w:t>
      </w:r>
      <w:proofErr w:type="gramEnd"/>
      <w:r w:rsidRPr="0034362F">
        <w:rPr>
          <w:rStyle w:val="Bodytext1"/>
          <w:rFonts w:ascii="Times New Roman" w:hAnsi="Times New Roman" w:cs="Times New Roman"/>
          <w:sz w:val="24"/>
          <w:szCs w:val="24"/>
        </w:rPr>
        <w:t xml:space="preserve"> investigation authorities investigated the materialization characteristics of domestically produced dairy products and subsidized imported products, raw materials, production processes and production equipment, product use, sales channels, customer groups and consumer evaluation:</w:t>
      </w:r>
    </w:p>
    <w:p w14:paraId="37ACF3B5"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54" w:name="bookmark118"/>
      <w:proofErr w:type="gramStart"/>
      <w:r w:rsidRPr="0034362F">
        <w:rPr>
          <w:rStyle w:val="Heading31"/>
          <w:rFonts w:ascii="Times New Roman" w:eastAsia="Arial" w:hAnsi="Times New Roman" w:cs="Times New Roman"/>
          <w:sz w:val="24"/>
          <w:szCs w:val="24"/>
        </w:rPr>
        <w:t>Perception</w:t>
      </w:r>
      <w:r w:rsidRPr="0034362F">
        <w:rPr>
          <w:rStyle w:val="Heading31"/>
          <w:rFonts w:ascii="Times New Roman" w:hAnsi="Times New Roman" w:cs="Times New Roman"/>
          <w:sz w:val="24"/>
          <w:szCs w:val="24"/>
        </w:rPr>
        <w:t>and</w:t>
      </w:r>
      <w:proofErr w:type="gramEnd"/>
      <w:r w:rsidRPr="0034362F">
        <w:rPr>
          <w:rStyle w:val="Heading31"/>
          <w:rFonts w:ascii="Times New Roman" w:hAnsi="Times New Roman" w:cs="Times New Roman"/>
          <w:sz w:val="24"/>
          <w:szCs w:val="24"/>
        </w:rPr>
        <w:t xml:space="preserve"> materialization indicators.</w:t>
      </w:r>
      <w:bookmarkEnd w:id="54"/>
    </w:p>
    <w:p w14:paraId="010E366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quality of cheese and related sparse cream can be judged from perceptual indicators (such as color, taste odor, tissue status, etc.), materialization indicators (such as fat content), and microbiological limits.There is no substantive difference between domestic dairy products and subsidized imported products in terms of perception indicators, materialization indicators and microbial limits, which can meet the needs of downstream users and consumers and can replace each other.The investigation authoriti</w:t>
      </w:r>
      <w:r w:rsidRPr="0034362F">
        <w:rPr>
          <w:rStyle w:val="Bodytext1"/>
          <w:rFonts w:ascii="Times New Roman" w:hAnsi="Times New Roman" w:cs="Times New Roman"/>
          <w:sz w:val="24"/>
          <w:szCs w:val="24"/>
        </w:rPr>
        <w:t>es initially determined that the relevant dairy products produced in China are basically the same as the perception and materialization indicators of subsidized imported products.</w:t>
      </w:r>
    </w:p>
    <w:p w14:paraId="1949EA7B"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55" w:name="bookmark120"/>
      <w:proofErr w:type="gramStart"/>
      <w:r w:rsidRPr="0034362F">
        <w:rPr>
          <w:rStyle w:val="Heading31"/>
          <w:rFonts w:ascii="Times New Roman" w:eastAsia="Arial" w:hAnsi="Times New Roman" w:cs="Times New Roman"/>
          <w:sz w:val="24"/>
          <w:szCs w:val="24"/>
        </w:rPr>
        <w:t>Raw</w:t>
      </w:r>
      <w:r w:rsidRPr="0034362F">
        <w:rPr>
          <w:rStyle w:val="Heading31"/>
          <w:rFonts w:ascii="Times New Roman" w:hAnsi="Times New Roman" w:cs="Times New Roman"/>
          <w:sz w:val="24"/>
          <w:szCs w:val="24"/>
        </w:rPr>
        <w:t>materials</w:t>
      </w:r>
      <w:proofErr w:type="gramEnd"/>
      <w:r w:rsidRPr="0034362F">
        <w:rPr>
          <w:rStyle w:val="Heading31"/>
          <w:rFonts w:ascii="Times New Roman" w:hAnsi="Times New Roman" w:cs="Times New Roman"/>
          <w:sz w:val="24"/>
          <w:szCs w:val="24"/>
        </w:rPr>
        <w:t>, production processes and production equipment.</w:t>
      </w:r>
      <w:bookmarkEnd w:id="55"/>
    </w:p>
    <w:p w14:paraId="43B53B1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Domestically produced dairy products are basically the same as the main raw materials used in the production of subsidized imported products, and can use fresh milk and/or its products as the main raw material.There are no substantial differences in production processes and processes.The relevant sparse cream is usually fresh milk as a raw material, isolating the fat-containing part, and then produced by sterilization, packaging and other processes.Cheese can be raw milk or its related products as raw mater</w:t>
      </w:r>
      <w:r w:rsidRPr="0034362F">
        <w:rPr>
          <w:rStyle w:val="Bodytext1"/>
          <w:rFonts w:ascii="Times New Roman" w:hAnsi="Times New Roman" w:cs="Times New Roman"/>
          <w:sz w:val="24"/>
          <w:szCs w:val="24"/>
        </w:rPr>
        <w:t>ials, made by sterilization, emulsion, clot cutting, molding pressing and other processes, or on this basis to add other raw materials, by heating, stirring, emulsification (drying) and other processes.Production equipment is similar, there are no substantial differences.</w:t>
      </w:r>
    </w:p>
    <w:p w14:paraId="1AA8AE7F"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authorities initially determined that the relevant dairy products produced in the country are basically the same as the raw materials, production processes and production equipment of subsidized imported products.</w:t>
      </w:r>
    </w:p>
    <w:p w14:paraId="543B04B8" w14:textId="77777777" w:rsidR="00AC4779" w:rsidRPr="0034362F" w:rsidRDefault="0034362F" w:rsidP="0034362F">
      <w:pPr>
        <w:pStyle w:val="Heading310"/>
        <w:keepNext/>
        <w:keepLines/>
        <w:snapToGrid w:val="0"/>
        <w:spacing w:after="240" w:line="240" w:lineRule="auto"/>
        <w:rPr>
          <w:rFonts w:ascii="Times New Roman" w:hAnsi="Times New Roman" w:cs="Times New Roman"/>
          <w:sz w:val="24"/>
          <w:szCs w:val="24"/>
        </w:rPr>
      </w:pPr>
      <w:bookmarkStart w:id="56" w:name="bookmark122"/>
      <w:r w:rsidRPr="0034362F">
        <w:rPr>
          <w:rStyle w:val="Heading31"/>
          <w:rFonts w:ascii="Times New Roman" w:eastAsia="Arial" w:hAnsi="Times New Roman" w:cs="Times New Roman"/>
          <w:sz w:val="24"/>
          <w:szCs w:val="24"/>
        </w:rPr>
        <w:t>3</w:t>
      </w:r>
      <w:r w:rsidRPr="0034362F">
        <w:rPr>
          <w:rStyle w:val="Heading31"/>
          <w:rFonts w:ascii="Times New Roman" w:hAnsi="Times New Roman" w:cs="Times New Roman"/>
          <w:sz w:val="24"/>
          <w:szCs w:val="24"/>
        </w:rPr>
        <w:t>) Purpose of the product.</w:t>
      </w:r>
      <w:bookmarkEnd w:id="56"/>
    </w:p>
    <w:p w14:paraId="7730E4B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Domestically produced dairy products are basically the same for the purpose of subsidized imports.The relevant sparse cream can be eaten directly or after processing, and can be used for staple food smears, cake flapping, cream bread, ice cream, milk tea and other uses.Cheese can be eaten directly or processed, and can be used for baking, food sandwiches, smears, milk tea, snacks and so on.The investigating authorities initially determined that the relevant dairy products produced in the country are basical</w:t>
      </w:r>
      <w:r w:rsidRPr="0034362F">
        <w:rPr>
          <w:rStyle w:val="Bodytext1"/>
          <w:rFonts w:ascii="Times New Roman" w:hAnsi="Times New Roman" w:cs="Times New Roman"/>
          <w:sz w:val="24"/>
          <w:szCs w:val="24"/>
        </w:rPr>
        <w:t>ly the same as the use of subsidized imported products.</w:t>
      </w:r>
    </w:p>
    <w:p w14:paraId="29C3A444" w14:textId="77777777" w:rsidR="00AC4779" w:rsidRPr="0034362F" w:rsidRDefault="0034362F" w:rsidP="0034362F">
      <w:pPr>
        <w:pStyle w:val="Heading310"/>
        <w:keepNext/>
        <w:keepLines/>
        <w:snapToGrid w:val="0"/>
        <w:spacing w:after="240" w:line="240" w:lineRule="auto"/>
        <w:rPr>
          <w:rFonts w:ascii="Times New Roman" w:hAnsi="Times New Roman" w:cs="Times New Roman"/>
          <w:sz w:val="24"/>
          <w:szCs w:val="24"/>
        </w:rPr>
      </w:pPr>
      <w:bookmarkStart w:id="57" w:name="bookmark124"/>
      <w:r w:rsidRPr="0034362F">
        <w:rPr>
          <w:rStyle w:val="Heading31"/>
          <w:rFonts w:ascii="Times New Roman" w:eastAsia="Arial" w:hAnsi="Times New Roman" w:cs="Times New Roman"/>
          <w:sz w:val="24"/>
          <w:szCs w:val="24"/>
        </w:rPr>
        <w:t>Sales</w:t>
      </w:r>
      <w:r w:rsidRPr="0034362F">
        <w:rPr>
          <w:rStyle w:val="Heading31"/>
          <w:rFonts w:ascii="Times New Roman" w:hAnsi="Times New Roman" w:cs="Times New Roman"/>
          <w:sz w:val="24"/>
          <w:szCs w:val="24"/>
        </w:rPr>
        <w:t>channels, customer groups and consumer evaluation.</w:t>
      </w:r>
      <w:bookmarkEnd w:id="57"/>
    </w:p>
    <w:p w14:paraId="51817F5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Domestically produced dairy products and subsidized imported products are sold on the domestic market through direct, alternative or online sales.Domestically produced </w:t>
      </w:r>
      <w:r w:rsidRPr="0034362F">
        <w:rPr>
          <w:rStyle w:val="Bodytext1"/>
          <w:rFonts w:ascii="Times New Roman" w:hAnsi="Times New Roman" w:cs="Times New Roman"/>
          <w:sz w:val="24"/>
          <w:szCs w:val="24"/>
        </w:rPr>
        <w:lastRenderedPageBreak/>
        <w:t>dairy products and subsidized imported products are closely aligned and cross-cutting in sales channels and geographical areas.For downstream customers and consumer groups, online sales, stores, super-market and other sales channels provide domestic related dairy products, but also subsidized imported products to meet the needs of downstream customers and consumer groups.Downstream customers and consumer groups can choose either to buy subsidized imported products or to buy related dairy products produced i</w:t>
      </w:r>
      <w:r w:rsidRPr="0034362F">
        <w:rPr>
          <w:rStyle w:val="Bodytext1"/>
          <w:rFonts w:ascii="Times New Roman" w:hAnsi="Times New Roman" w:cs="Times New Roman"/>
          <w:sz w:val="24"/>
          <w:szCs w:val="24"/>
        </w:rPr>
        <w:t>n the country.There is no material difference in consumer evaluation.The investigation authorities initially determined that domestically produced dairy products and subsidized imported products were basically the same in terms of sales channels, customer groups and consumer evaluation.</w:t>
      </w:r>
    </w:p>
    <w:p w14:paraId="700041F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EU industry associations and sample companies argued in their comments:First, the relevant dairy products produced by the European Union and similar products in China different ingredients and materialization characteristics, the EU cream and cheese to milk as the main raw material, and add fermented bacteria and salt, the EU does not export remade cheese, China is mainly remade cheese, made from different raw materials, including with other raw materials (such as butter, other fats, milk) mixed with the me</w:t>
      </w:r>
      <w:r w:rsidRPr="0034362F">
        <w:rPr>
          <w:rStyle w:val="Bodytext1"/>
          <w:rFonts w:ascii="Times New Roman" w:hAnsi="Times New Roman" w:cs="Times New Roman"/>
          <w:sz w:val="24"/>
          <w:szCs w:val="24"/>
        </w:rPr>
        <w:t>lted "cheese".This results in different materialization characteristics, quality and flavors; Second, the products exported by Sgada AG and its affiliates are unique, such as Mascarpen and other products, and China's domestic industry does not produce similar products;Third, the production process is different, the EU's sparse cream obtained by separation, using centrifugal separator to rotate milk to separate cream (fat composition), China mainly produces cream by flushing or heavy new mixed dairy products</w:t>
      </w:r>
      <w:r w:rsidRPr="0034362F">
        <w:rPr>
          <w:rStyle w:val="Bodytext1"/>
          <w:rFonts w:ascii="Times New Roman" w:hAnsi="Times New Roman" w:cs="Times New Roman"/>
          <w:sz w:val="24"/>
          <w:szCs w:val="24"/>
        </w:rPr>
        <w:t xml:space="preserve"> (including butter, butter powder, drinking water, etc.), which leads to differences in the materialization characteristics, quality and flavor of the two;Fourth, the EU related dairy products and domestic similar products are not in the same market segment, EU cheese and sparse cream positioned high-end market, part of the catering industry, the overall average sales price is high, Elle Wei (France) and its affiliates on the rare cream market most expensive, China's domestic cheese and sparse cream positio</w:t>
      </w:r>
      <w:r w:rsidRPr="0034362F">
        <w:rPr>
          <w:rStyle w:val="Bodytext1"/>
          <w:rFonts w:ascii="Times New Roman" w:hAnsi="Times New Roman" w:cs="Times New Roman"/>
          <w:sz w:val="24"/>
          <w:szCs w:val="24"/>
        </w:rPr>
        <w:t>ning the mid-end market, the price is low, the main production of China's remade cheese for children, its cheese is French traditional soft cheese, and Chinese domestic products for consumers are different.The levy affects the downstream, especially on specialty products such as Mascarpen.</w:t>
      </w:r>
    </w:p>
    <w:p w14:paraId="54EF947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commented that first, in terms of perception and materialization indicators, the relevant cheese and sparse cream produced by domestic enterprises and EU subsidized imported products have no substantive difference in perception indicators, materialization indicators and microbial limit indicators, can meet the needs of downstream users and consumers, and can replace each other;Second, in terms of the main raw materials and processes, the relevant cheese and sparse cream produced by domestic en</w:t>
      </w:r>
      <w:r w:rsidRPr="0034362F">
        <w:rPr>
          <w:rStyle w:val="Bodytext1"/>
          <w:rFonts w:ascii="Times New Roman" w:hAnsi="Times New Roman" w:cs="Times New Roman"/>
          <w:sz w:val="24"/>
          <w:szCs w:val="24"/>
        </w:rPr>
        <w:t>terprises and the EU subsidized imported products are basically the same in terms of the main raw materials, with fresh milk and/or its products as the main raw materials;Third, in terms of use, the relevant cheeses and sparse cream produced by domestic enterprises are basically the same as the use of subsidized imported products in the EU.The relevant sparse cream can be eaten directly or after processing, and can be used for staple food smears, cake flapping, cream bread, ice cream, milk tea and other use</w:t>
      </w:r>
      <w:r w:rsidRPr="0034362F">
        <w:rPr>
          <w:rStyle w:val="Bodytext1"/>
          <w:rFonts w:ascii="Times New Roman" w:hAnsi="Times New Roman" w:cs="Times New Roman"/>
          <w:sz w:val="24"/>
          <w:szCs w:val="24"/>
        </w:rPr>
        <w:t xml:space="preserve">s. Cheese can be eaten directly or processed, and can be used for baking, food sandwiches, smears, milk tea, snacks, etc.Fourth, in terms of sales channels and customer groups, relevant cheese and sparse cream produced by domestic enterprises and EU subsidized imports can be sold in the domestic market through direct sales, agency sales or online sales.The relevant cheeses and sparse creams produced by domestic enterprises </w:t>
      </w:r>
      <w:r w:rsidRPr="0034362F">
        <w:rPr>
          <w:rStyle w:val="Bodytext1"/>
          <w:rFonts w:ascii="Times New Roman" w:hAnsi="Times New Roman" w:cs="Times New Roman"/>
          <w:sz w:val="24"/>
          <w:szCs w:val="24"/>
        </w:rPr>
        <w:lastRenderedPageBreak/>
        <w:t>and EU subsidized imports overlap and compete with each other in sales channels and g</w:t>
      </w:r>
      <w:r w:rsidRPr="0034362F">
        <w:rPr>
          <w:rStyle w:val="Bodytext1"/>
          <w:rFonts w:ascii="Times New Roman" w:hAnsi="Times New Roman" w:cs="Times New Roman"/>
          <w:sz w:val="24"/>
          <w:szCs w:val="24"/>
        </w:rPr>
        <w:t>eographical areas.Moreover, the relevant cheeses and sparse cream produced by domestic enterprises overlap and cross-cutting with customers of EU subsidized imports, who both purchase or use EU subsidized imported products, but also buy or use relevant cheese and sparse cream produced by domestic enterprises.</w:t>
      </w:r>
    </w:p>
    <w:p w14:paraId="0620980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Upon review, the investigating authority considered that:First, the scope of investigation in this case is related to imported dairy products originating in the EU.The survey shows that the products under investigation and similar products in the domestic industry are fresh milk and/or its products as the main raw materials.The relevant thin milk oil is usually fresh milk as a raw material, isolates the fat-containing part, and then produced by sterilization, packaging and other processes.Cheese can be raw </w:t>
      </w:r>
      <w:r w:rsidRPr="0034362F">
        <w:rPr>
          <w:rStyle w:val="Bodytext1"/>
          <w:rFonts w:ascii="Times New Roman" w:hAnsi="Times New Roman" w:cs="Times New Roman"/>
          <w:sz w:val="24"/>
          <w:szCs w:val="24"/>
        </w:rPr>
        <w:t>milk or its related products as raw materials, made by sterilization, emulsion, clot cutting, molding pressing and other processes, or on the basis of adding other raw materials, by heating, stirring, emulsification (drying) and other processes.The EU stakeholder claims are incompatible with the facts.Second, in the relevant standards, subsidized imported products overlap with relevant dairy product materialization indicators produced by the domestic industry, and there is no substantive difference in the p</w:t>
      </w:r>
      <w:r w:rsidRPr="0034362F">
        <w:rPr>
          <w:rStyle w:val="Bodytext1"/>
          <w:rFonts w:ascii="Times New Roman" w:hAnsi="Times New Roman" w:cs="Times New Roman"/>
          <w:sz w:val="24"/>
          <w:szCs w:val="24"/>
        </w:rPr>
        <w:t>roduction process;The sampling mascarpen, French traditional soft cheese is only part of the subsidized imported products, geographical area, production tradition, etc. can not deny the fact that there is no material difference in materialization indicators between subsidized imported products and related dairy products produced by domestic production, and the domestic industry can produce similar products with the same or similar indicators;Historical cultural characteristics are factors that obtain consum</w:t>
      </w:r>
      <w:r w:rsidRPr="0034362F">
        <w:rPr>
          <w:rStyle w:val="Bodytext1"/>
          <w:rFonts w:ascii="Times New Roman" w:hAnsi="Times New Roman" w:cs="Times New Roman"/>
          <w:sz w:val="24"/>
          <w:szCs w:val="24"/>
        </w:rPr>
        <w:t>er preferences and positive evaluations, and cannot deny the existence of a competitive relationship between the two.Third, the scope of this survey includes remake cheese and original cheese, the domestic industry can produce the same or similar indicators of original cheese, and can not deny the competition between different products.Fourth, subsidized imported products and related dairy products produced by the domestic industry in China to compete in the domestic market, the two consumption areas and en</w:t>
      </w:r>
      <w:r w:rsidRPr="0034362F">
        <w:rPr>
          <w:rStyle w:val="Bodytext1"/>
          <w:rFonts w:ascii="Times New Roman" w:hAnsi="Times New Roman" w:cs="Times New Roman"/>
          <w:sz w:val="24"/>
          <w:szCs w:val="24"/>
        </w:rPr>
        <w:t>d-use are basically the same, the relevant sparse cream can be consumed directly or processed, can be used for staple food smear, cake flakes, cream bread, ice cream, milk tea and other uses, cheese can be eaten directly or processed, can be used for baking, food sandwiches, clamps, milk tea, snacks and other uses.For downstream customers and consumer groups, online sales, stores, supermarkets and other sales channels are not only available for domestic related dairy products, but also provide subsidized im</w:t>
      </w:r>
      <w:r w:rsidRPr="0034362F">
        <w:rPr>
          <w:rStyle w:val="Bodytext1"/>
          <w:rFonts w:ascii="Times New Roman" w:hAnsi="Times New Roman" w:cs="Times New Roman"/>
          <w:sz w:val="24"/>
          <w:szCs w:val="24"/>
        </w:rPr>
        <w:t>ported products to meet the needs of lower tourists and consumer groups.There is direct competition between the two.</w:t>
      </w:r>
    </w:p>
    <w:p w14:paraId="2B75918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summary, the investigation agency found in the preliminary ruling that domestically produced dairy products and subsidized imported products in materialization characteristics, raw materials, production processes and production equipment, product use, sales channels, customer groups and consumer evaluation are basically the same, have similarity and substitution, there is a competitive relationship between the two, domestic related dairy products and subsidized imported products belong to the same produc</w:t>
      </w:r>
      <w:r w:rsidRPr="0034362F">
        <w:rPr>
          <w:rStyle w:val="Bodytext1"/>
          <w:rFonts w:ascii="Times New Roman" w:hAnsi="Times New Roman" w:cs="Times New Roman"/>
          <w:sz w:val="24"/>
          <w:szCs w:val="24"/>
        </w:rPr>
        <w:t>ts.</w:t>
      </w:r>
    </w:p>
    <w:p w14:paraId="585D8080"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58" w:name="bookmark126"/>
      <w:r w:rsidRPr="0034362F">
        <w:rPr>
          <w:rStyle w:val="Heading21"/>
          <w:rFonts w:ascii="Times New Roman" w:hAnsi="Times New Roman" w:cs="Times New Roman"/>
          <w:b/>
          <w:bCs/>
          <w:sz w:val="24"/>
          <w:szCs w:val="24"/>
        </w:rPr>
        <w:t>(2) Determination of the domestic industry.</w:t>
      </w:r>
      <w:bookmarkEnd w:id="58"/>
    </w:p>
    <w:p w14:paraId="161783C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accordance with the provisions of Article 11 of the Countervailing Regulations on domestic industry determination, the investigation authority reviewed and determined the domestic industry in this case.In this case, Inner Mongolia Gu Mengniu Dairy Industry (Group) Co., Ltd., Inner Mongolia Yili Industrial Group Co., Ltd., Shanghai Myoko </w:t>
      </w:r>
      <w:r w:rsidRPr="0034362F">
        <w:rPr>
          <w:rStyle w:val="Bodytext1"/>
          <w:rFonts w:ascii="Times New Roman" w:hAnsi="Times New Roman" w:cs="Times New Roman"/>
          <w:sz w:val="24"/>
          <w:szCs w:val="24"/>
        </w:rPr>
        <w:lastRenderedPageBreak/>
        <w:t>Bluedo Food Technology Co., Ltd., submitted a questionnaire for domestic producers.After the investigation and verification, the total</w:t>
      </w:r>
      <w:r w:rsidRPr="0034362F">
        <w:rPr>
          <w:rStyle w:val="Bodytext1"/>
          <w:rFonts w:ascii="Times New Roman" w:eastAsia="Arial" w:hAnsi="Times New Roman" w:cs="Times New Roman"/>
          <w:sz w:val="24"/>
          <w:szCs w:val="24"/>
        </w:rPr>
        <w:t>output</w:t>
      </w:r>
      <w:r w:rsidRPr="0034362F">
        <w:rPr>
          <w:rStyle w:val="Bodytext1"/>
          <w:rFonts w:ascii="Times New Roman" w:hAnsi="Times New Roman" w:cs="Times New Roman"/>
          <w:sz w:val="24"/>
          <w:szCs w:val="24"/>
        </w:rPr>
        <w:t xml:space="preserve">of the </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domestic producers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2022</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2023 and</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January-</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accounted for 47.92%</w:t>
      </w:r>
      <w:r w:rsidRPr="0034362F">
        <w:rPr>
          <w:rStyle w:val="Bodytext1"/>
          <w:rFonts w:ascii="Times New Roman" w:eastAsia="Arial" w:hAnsi="Times New Roman" w:cs="Times New Roman"/>
          <w:sz w:val="24"/>
          <w:szCs w:val="24"/>
        </w:rPr>
        <w:t xml:space="preserve">- </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55.66%</w:t>
      </w:r>
      <w:r w:rsidRPr="0034362F">
        <w:rPr>
          <w:rStyle w:val="Bodytext1"/>
          <w:rFonts w:ascii="Times New Roman" w:hAnsi="Times New Roman" w:cs="Times New Roman"/>
          <w:sz w:val="24"/>
          <w:szCs w:val="24"/>
        </w:rPr>
        <w:t>of the total domestic production of similar products during the same period,</w:t>
      </w:r>
      <w:r w:rsidRPr="0034362F">
        <w:rPr>
          <w:rStyle w:val="Bodytext1"/>
          <w:rFonts w:ascii="Times New Roman" w:eastAsia="Arial" w:hAnsi="Times New Roman" w:cs="Times New Roman"/>
          <w:sz w:val="24"/>
          <w:szCs w:val="24"/>
        </w:rPr>
        <w:t>accounting for the main part of the total domestic</w:t>
      </w:r>
      <w:r w:rsidRPr="0034362F">
        <w:rPr>
          <w:rStyle w:val="Bodytext1"/>
          <w:rFonts w:ascii="Times New Roman" w:hAnsi="Times New Roman" w:cs="Times New Roman"/>
          <w:sz w:val="24"/>
          <w:szCs w:val="24"/>
        </w:rPr>
        <w:t>production of similar products, in line with the provisions of Article 11 of the Countervailing Regulations on domestic industry determination.</w:t>
      </w:r>
    </w:p>
    <w:p w14:paraId="1F26EB2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preliminary ruling, the investigation authority found that Inner Mongolia Mengniu Dairy Industry (Group) Co., Ltd., Inner Mongolia Yili Industrial Group Co., Ltd., Shanghai Myoko Blue Food Technology Co., Ltd. can represent the domestic industry, its data can be used as the basis for damage and causal relationship analysis.The domestic industrial data on which the award is based are derived from the above-mentioned domestic producers, except as specified.</w:t>
      </w:r>
    </w:p>
    <w:p w14:paraId="331898DA" w14:textId="77777777" w:rsidR="00AC4779" w:rsidRPr="0034362F" w:rsidRDefault="0034362F" w:rsidP="0034362F">
      <w:pPr>
        <w:pStyle w:val="Heading110"/>
        <w:keepNext/>
        <w:keepLines/>
        <w:snapToGrid w:val="0"/>
        <w:spacing w:after="240" w:line="240" w:lineRule="auto"/>
        <w:ind w:firstLine="660"/>
        <w:jc w:val="both"/>
        <w:rPr>
          <w:rFonts w:ascii="Times New Roman" w:hAnsi="Times New Roman" w:cs="Times New Roman"/>
          <w:sz w:val="24"/>
          <w:szCs w:val="24"/>
        </w:rPr>
      </w:pPr>
      <w:bookmarkStart w:id="59" w:name="bookmark128"/>
      <w:r w:rsidRPr="0034362F">
        <w:rPr>
          <w:rStyle w:val="Heading11"/>
          <w:rFonts w:ascii="Times New Roman" w:hAnsi="Times New Roman" w:cs="Times New Roman"/>
          <w:sz w:val="24"/>
          <w:szCs w:val="24"/>
        </w:rPr>
        <w:t>VI. Industrial damage and extent of damage</w:t>
      </w:r>
      <w:bookmarkEnd w:id="59"/>
    </w:p>
    <w:p w14:paraId="51ACC0EE"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60" w:name="bookmark130"/>
      <w:r w:rsidRPr="0034362F">
        <w:rPr>
          <w:rStyle w:val="Heading21"/>
          <w:rFonts w:ascii="Times New Roman" w:hAnsi="Times New Roman" w:cs="Times New Roman"/>
          <w:b/>
          <w:bCs/>
          <w:sz w:val="24"/>
          <w:szCs w:val="24"/>
        </w:rPr>
        <w:t>(1) Subsidized the quantity of imported products.</w:t>
      </w:r>
      <w:bookmarkEnd w:id="60"/>
    </w:p>
    <w:p w14:paraId="6B724D3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authorities investigated the absolute quantity of subsidized imports or the amount of production or consumption in China.</w:t>
      </w:r>
    </w:p>
    <w:p w14:paraId="1B092042"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1" w:name="bookmark132"/>
      <w:proofErr w:type="gramStart"/>
      <w:r w:rsidRPr="0034362F">
        <w:rPr>
          <w:rStyle w:val="Heading31"/>
          <w:rFonts w:ascii="Times New Roman" w:eastAsia="Arial" w:hAnsi="Times New Roman" w:cs="Times New Roman"/>
          <w:sz w:val="24"/>
          <w:szCs w:val="24"/>
        </w:rPr>
        <w:t>Subsidized</w:t>
      </w:r>
      <w:r w:rsidRPr="0034362F">
        <w:rPr>
          <w:rStyle w:val="Heading31"/>
          <w:rFonts w:ascii="Times New Roman" w:hAnsi="Times New Roman" w:cs="Times New Roman"/>
          <w:sz w:val="24"/>
          <w:szCs w:val="24"/>
        </w:rPr>
        <w:t>the</w:t>
      </w:r>
      <w:proofErr w:type="gramEnd"/>
      <w:r w:rsidRPr="0034362F">
        <w:rPr>
          <w:rStyle w:val="Heading31"/>
          <w:rFonts w:ascii="Times New Roman" w:hAnsi="Times New Roman" w:cs="Times New Roman"/>
          <w:sz w:val="24"/>
          <w:szCs w:val="24"/>
        </w:rPr>
        <w:t xml:space="preserve"> quantity of imported products.</w:t>
      </w:r>
      <w:bookmarkEnd w:id="61"/>
    </w:p>
    <w:p w14:paraId="48273F6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According to customs statistics of the People's Republic of China, imports of subsidized imports during the survey period accounted for </w:t>
      </w:r>
      <w:r w:rsidRPr="0034362F">
        <w:rPr>
          <w:rStyle w:val="Bodytext1"/>
          <w:rFonts w:ascii="Times New Roman" w:eastAsia="Arial" w:hAnsi="Times New Roman" w:cs="Times New Roman"/>
          <w:sz w:val="24"/>
          <w:szCs w:val="24"/>
        </w:rPr>
        <w:t>23.61% -34.63%</w:t>
      </w:r>
      <w:r w:rsidRPr="0034362F">
        <w:rPr>
          <w:rStyle w:val="Bodytext1"/>
          <w:rFonts w:ascii="Times New Roman" w:hAnsi="Times New Roman" w:cs="Times New Roman"/>
          <w:sz w:val="24"/>
          <w:szCs w:val="24"/>
        </w:rPr>
        <w:t xml:space="preserve">of China's total imports of related dairy products, and the EU is the main source of Chinese imports of related dairy products. In </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2022</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2023 and January</w:t>
      </w:r>
      <w:r w:rsidRPr="0034362F">
        <w:rPr>
          <w:rStyle w:val="Bodytext1"/>
          <w:rFonts w:ascii="Times New Roman" w:eastAsia="Arial" w:hAnsi="Times New Roman" w:cs="Times New Roman"/>
          <w:sz w:val="24"/>
          <w:szCs w:val="24"/>
        </w:rPr>
        <w:t>-March2024</w:t>
      </w:r>
      <w:r w:rsidRPr="0034362F">
        <w:rPr>
          <w:rStyle w:val="Bodytext1"/>
          <w:rFonts w:ascii="Times New Roman" w:hAnsi="Times New Roman" w:cs="Times New Roman"/>
          <w:sz w:val="24"/>
          <w:szCs w:val="24"/>
        </w:rPr>
        <w:t>, subsidized</w:t>
      </w:r>
      <w:r w:rsidRPr="0034362F">
        <w:rPr>
          <w:rStyle w:val="Bodytext1"/>
          <w:rFonts w:ascii="Times New Roman" w:eastAsia="Arial" w:hAnsi="Times New Roman" w:cs="Times New Roman"/>
          <w:sz w:val="24"/>
          <w:szCs w:val="24"/>
        </w:rPr>
        <w:t>imports</w:t>
      </w:r>
      <w:r w:rsidRPr="0034362F">
        <w:rPr>
          <w:rStyle w:val="Bodytext1"/>
          <w:rFonts w:ascii="Times New Roman" w:hAnsi="Times New Roman" w:cs="Times New Roman"/>
          <w:sz w:val="24"/>
          <w:szCs w:val="24"/>
        </w:rPr>
        <w:t>amounted to 10.30 million tons</w:t>
      </w:r>
      <w:r w:rsidRPr="0034362F">
        <w:rPr>
          <w:rStyle w:val="Bodytext1"/>
          <w:rFonts w:ascii="Times New Roman" w:eastAsia="Arial" w:hAnsi="Times New Roman" w:cs="Times New Roman"/>
          <w:sz w:val="24"/>
          <w:szCs w:val="24"/>
        </w:rPr>
        <w:t>, 15.54 million tons,12.82</w:t>
      </w:r>
      <w:r w:rsidRPr="0034362F">
        <w:rPr>
          <w:rStyle w:val="Bodytext1"/>
          <w:rFonts w:ascii="Times New Roman" w:hAnsi="Times New Roman" w:cs="Times New Roman"/>
          <w:sz w:val="24"/>
          <w:szCs w:val="24"/>
        </w:rPr>
        <w:t>million tons, 12.95 million tons and 2.51</w:t>
      </w:r>
      <w:r w:rsidRPr="0034362F">
        <w:rPr>
          <w:rStyle w:val="Bodytext1"/>
          <w:rFonts w:ascii="Times New Roman" w:eastAsia="Arial" w:hAnsi="Times New Roman" w:cs="Times New Roman"/>
          <w:sz w:val="24"/>
          <w:szCs w:val="24"/>
        </w:rPr>
        <w:t>million tons</w:t>
      </w:r>
      <w:r w:rsidRPr="0034362F">
        <w:rPr>
          <w:rStyle w:val="Bodytext1"/>
          <w:rFonts w:ascii="Times New Roman" w:hAnsi="Times New Roman" w:cs="Times New Roman"/>
          <w:sz w:val="24"/>
          <w:szCs w:val="24"/>
        </w:rPr>
        <w:t xml:space="preserve">, </w:t>
      </w:r>
      <w:proofErr w:type="gramStart"/>
      <w:r w:rsidRPr="0034362F">
        <w:rPr>
          <w:rStyle w:val="Bodytext1"/>
          <w:rFonts w:ascii="Times New Roman" w:hAnsi="Times New Roman" w:cs="Times New Roman"/>
          <w:sz w:val="24"/>
          <w:szCs w:val="24"/>
        </w:rPr>
        <w:t>respectively</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In</w:t>
      </w:r>
      <w:proofErr w:type="gramEnd"/>
      <w:r w:rsidRPr="0034362F">
        <w:rPr>
          <w:rStyle w:val="Bodytext1"/>
          <w:rFonts w:ascii="Times New Roman" w:hAnsi="Times New Roman" w:cs="Times New Roman"/>
          <w:sz w:val="24"/>
          <w:szCs w:val="24"/>
        </w:rPr>
        <w:t xml:space="preserve"> 2021, an increase of 50.87</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over</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a decrease of</w:t>
      </w:r>
      <w:r w:rsidRPr="0034362F">
        <w:rPr>
          <w:rStyle w:val="Bodytext1"/>
          <w:rFonts w:ascii="Times New Roman" w:eastAsia="Arial" w:hAnsi="Times New Roman" w:cs="Times New Roman"/>
          <w:sz w:val="24"/>
          <w:szCs w:val="24"/>
        </w:rPr>
        <w:t>17.50%in</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an increase of</w:t>
      </w:r>
      <w:r w:rsidRPr="0034362F">
        <w:rPr>
          <w:rStyle w:val="Bodytext1"/>
          <w:rFonts w:ascii="Times New Roman" w:eastAsia="Arial" w:hAnsi="Times New Roman" w:cs="Times New Roman"/>
          <w:sz w:val="24"/>
          <w:szCs w:val="24"/>
        </w:rPr>
        <w:t>1.01% in2023over2022, and11.06%</w:t>
      </w:r>
      <w:r w:rsidRPr="0034362F">
        <w:rPr>
          <w:rStyle w:val="Bodytext1"/>
          <w:rFonts w:ascii="Times New Roman" w:hAnsi="Times New Roman" w:cs="Times New Roman"/>
          <w:sz w:val="24"/>
          <w:szCs w:val="24"/>
        </w:rPr>
        <w:t>year-on-year growth in January-</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w:t>
      </w:r>
    </w:p>
    <w:p w14:paraId="24B7E11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agency preliminarily determined that during the damage investigation period, the overall import volume of subsidized imported products rose and decreased, and the damage investigation period showed an increase at the end of the period.</w:t>
      </w:r>
    </w:p>
    <w:p w14:paraId="3D43935D"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2" w:name="bookmark134"/>
      <w:proofErr w:type="gramStart"/>
      <w:r w:rsidRPr="0034362F">
        <w:rPr>
          <w:rStyle w:val="Heading31"/>
          <w:rFonts w:ascii="Times New Roman" w:eastAsia="Arial" w:hAnsi="Times New Roman" w:cs="Times New Roman"/>
          <w:sz w:val="24"/>
          <w:szCs w:val="24"/>
        </w:rPr>
        <w:t>Domestic</w:t>
      </w:r>
      <w:r w:rsidRPr="0034362F">
        <w:rPr>
          <w:rStyle w:val="Heading31"/>
          <w:rFonts w:ascii="Times New Roman" w:hAnsi="Times New Roman" w:cs="Times New Roman"/>
          <w:sz w:val="24"/>
          <w:szCs w:val="24"/>
        </w:rPr>
        <w:t>market</w:t>
      </w:r>
      <w:proofErr w:type="gramEnd"/>
      <w:r w:rsidRPr="0034362F">
        <w:rPr>
          <w:rStyle w:val="Heading31"/>
          <w:rFonts w:ascii="Times New Roman" w:hAnsi="Times New Roman" w:cs="Times New Roman"/>
          <w:sz w:val="24"/>
          <w:szCs w:val="24"/>
        </w:rPr>
        <w:t xml:space="preserve"> share of subsidized imports.</w:t>
      </w:r>
      <w:bookmarkEnd w:id="62"/>
    </w:p>
    <w:p w14:paraId="6479265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In </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2021, 2022</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2023 and January</w:t>
      </w:r>
      <w:r w:rsidRPr="0034362F">
        <w:rPr>
          <w:rStyle w:val="Bodytext1"/>
          <w:rFonts w:ascii="Times New Roman" w:eastAsia="Arial" w:hAnsi="Times New Roman" w:cs="Times New Roman"/>
          <w:sz w:val="24"/>
          <w:szCs w:val="24"/>
        </w:rPr>
        <w:t>-March2024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subsidized</w:t>
      </w:r>
      <w:r w:rsidRPr="0034362F">
        <w:rPr>
          <w:rStyle w:val="Bodytext1"/>
          <w:rFonts w:ascii="Times New Roman" w:hAnsi="Times New Roman" w:cs="Times New Roman"/>
          <w:sz w:val="24"/>
          <w:szCs w:val="24"/>
        </w:rPr>
        <w:t>imports accounted for China's domestic market share of 20.51%,</w:t>
      </w:r>
      <w:r w:rsidRPr="0034362F">
        <w:rPr>
          <w:rStyle w:val="Bodytext1"/>
          <w:rFonts w:ascii="Times New Roman" w:eastAsia="Arial" w:hAnsi="Times New Roman" w:cs="Times New Roman"/>
          <w:sz w:val="24"/>
          <w:szCs w:val="24"/>
        </w:rPr>
        <w:t>23.04%, 18.86%, 17.46%</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13.66%</w:t>
      </w:r>
      <w:r w:rsidRPr="0034362F">
        <w:rPr>
          <w:rStyle w:val="Bodytext1"/>
          <w:rFonts w:ascii="Times New Roman" w:hAnsi="Times New Roman" w:cs="Times New Roman"/>
          <w:sz w:val="24"/>
          <w:szCs w:val="24"/>
        </w:rPr>
        <w:t xml:space="preserve">, respectively.2021 is </w:t>
      </w:r>
      <w:r w:rsidRPr="0034362F">
        <w:rPr>
          <w:rStyle w:val="Bodytext1"/>
          <w:rFonts w:ascii="Times New Roman" w:eastAsia="Arial" w:hAnsi="Times New Roman" w:cs="Times New Roman"/>
          <w:sz w:val="24"/>
          <w:szCs w:val="24"/>
        </w:rPr>
        <w:t>2.53</w:t>
      </w:r>
      <w:r w:rsidRPr="0034362F">
        <w:rPr>
          <w:rStyle w:val="Bodytext1"/>
          <w:rFonts w:ascii="Times New Roman" w:hAnsi="Times New Roman" w:cs="Times New Roman"/>
          <w:sz w:val="24"/>
          <w:szCs w:val="24"/>
        </w:rPr>
        <w:t>percentage points higher than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down</w:t>
      </w:r>
      <w:r w:rsidRPr="0034362F">
        <w:rPr>
          <w:rStyle w:val="Bodytext1"/>
          <w:rFonts w:ascii="Times New Roman" w:eastAsia="Arial" w:hAnsi="Times New Roman" w:cs="Times New Roman"/>
          <w:sz w:val="24"/>
          <w:szCs w:val="24"/>
        </w:rPr>
        <w:t>4.18</w:t>
      </w:r>
      <w:r w:rsidRPr="0034362F">
        <w:rPr>
          <w:rStyle w:val="Bodytext1"/>
          <w:rFonts w:ascii="Times New Roman" w:hAnsi="Times New Roman" w:cs="Times New Roman"/>
          <w:sz w:val="24"/>
          <w:szCs w:val="24"/>
        </w:rPr>
        <w:t>percentage points 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down</w:t>
      </w:r>
      <w:r w:rsidRPr="0034362F">
        <w:rPr>
          <w:rStyle w:val="Bodytext1"/>
          <w:rFonts w:ascii="Times New Roman" w:eastAsia="Arial" w:hAnsi="Times New Roman" w:cs="Times New Roman"/>
          <w:sz w:val="24"/>
          <w:szCs w:val="24"/>
        </w:rPr>
        <w:t>1.40</w:t>
      </w:r>
      <w:r w:rsidRPr="0034362F">
        <w:rPr>
          <w:rStyle w:val="Bodytext1"/>
          <w:rFonts w:ascii="Times New Roman" w:hAnsi="Times New Roman" w:cs="Times New Roman"/>
          <w:sz w:val="24"/>
          <w:szCs w:val="24"/>
        </w:rPr>
        <w:t>percentage points in</w:t>
      </w:r>
      <w:r w:rsidRPr="0034362F">
        <w:rPr>
          <w:rStyle w:val="Bodytext1"/>
          <w:rFonts w:ascii="Times New Roman" w:eastAsia="Arial" w:hAnsi="Times New Roman" w:cs="Times New Roman"/>
          <w:sz w:val="24"/>
          <w:szCs w:val="24"/>
        </w:rPr>
        <w:t xml:space="preserve">2023 </w:t>
      </w: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2012</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0.95</w:t>
      </w:r>
      <w:r w:rsidRPr="0034362F">
        <w:rPr>
          <w:rStyle w:val="Bodytext1"/>
          <w:rFonts w:ascii="Times New Roman" w:hAnsi="Times New Roman" w:cs="Times New Roman"/>
          <w:sz w:val="24"/>
          <w:szCs w:val="24"/>
        </w:rPr>
        <w:t>percentage points in</w:t>
      </w:r>
      <w:r w:rsidRPr="0034362F">
        <w:rPr>
          <w:rStyle w:val="Bodytext1"/>
          <w:rFonts w:ascii="Times New Roman" w:eastAsia="Arial" w:hAnsi="Times New Roman" w:cs="Times New Roman"/>
          <w:sz w:val="24"/>
          <w:szCs w:val="24"/>
        </w:rPr>
        <w:t>January</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March2024</w:t>
      </w:r>
      <w:r w:rsidRPr="0034362F">
        <w:rPr>
          <w:rStyle w:val="Bodytext1"/>
          <w:rFonts w:ascii="Times New Roman" w:hAnsi="Times New Roman" w:cs="Times New Roman"/>
          <w:sz w:val="24"/>
          <w:szCs w:val="24"/>
        </w:rPr>
        <w:t xml:space="preserve">compared to the same period last year.During the damage investigation period, the market share of subsidized imported products rose and decreased, and the end of the damage </w:t>
      </w:r>
      <w:r w:rsidRPr="0034362F">
        <w:rPr>
          <w:rStyle w:val="Bodytext1"/>
          <w:rFonts w:ascii="Times New Roman" w:hAnsi="Times New Roman" w:cs="Times New Roman"/>
          <w:sz w:val="24"/>
          <w:szCs w:val="24"/>
        </w:rPr>
        <w:t>investigation period increased year-on-year.</w:t>
      </w:r>
    </w:p>
    <w:p w14:paraId="16C16D8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their comments, the European Union trade association, Philvy (France) Ltd. and its affiliates, Friesland Netherlands Limited, Fisland Belgium Limited and their affiliates argued in their comments:First, the number of EU imports has declined since</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xml:space="preserve">and the market share has declined;Second, the number of EU imports, compared with the </w:t>
      </w:r>
      <w:r w:rsidRPr="0034362F">
        <w:rPr>
          <w:rStyle w:val="Bodytext1"/>
          <w:rFonts w:ascii="Times New Roman" w:hAnsi="Times New Roman" w:cs="Times New Roman"/>
          <w:sz w:val="24"/>
          <w:szCs w:val="24"/>
        </w:rPr>
        <w:lastRenderedPageBreak/>
        <w:t>production of Chinese industry, the proportional relationship between the two continues to decline;Third,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due to a slowdown in the market caused by the epidemic, consumer demand fell and should not be included during the survey period.</w:t>
      </w:r>
    </w:p>
    <w:p w14:paraId="15932F7B"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applicant commented that the absolute import volume of EU subsidized imported products increased during the survey period, and the relative import volume remained fluctuating in a narrow space, but the change of the indicator should </w:t>
      </w:r>
      <w:proofErr w:type="gramStart"/>
      <w:r w:rsidRPr="0034362F">
        <w:rPr>
          <w:rStyle w:val="Bodytext1"/>
          <w:rFonts w:ascii="Times New Roman" w:hAnsi="Times New Roman" w:cs="Times New Roman"/>
          <w:sz w:val="24"/>
          <w:szCs w:val="24"/>
        </w:rPr>
        <w:t>take into account</w:t>
      </w:r>
      <w:proofErr w:type="gramEnd"/>
      <w:r w:rsidRPr="0034362F">
        <w:rPr>
          <w:rStyle w:val="Bodytext1"/>
          <w:rFonts w:ascii="Times New Roman" w:hAnsi="Times New Roman" w:cs="Times New Roman"/>
          <w:sz w:val="24"/>
          <w:szCs w:val="24"/>
        </w:rPr>
        <w:t xml:space="preserve"> the overall rise in demand for dairy products in the Chinese market.</w:t>
      </w:r>
    </w:p>
    <w:p w14:paraId="4A9142F2"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Upon review, the investigating authority considered that:First, as previously mentioned, the import data table shows that the market share of subsidized imported products has risen and decreased, and the damage period of the investigation period has risen year-on-year.Second, domestic demand is generally on the rise.Third, during the damage investigation period, the epidemic has an impact on the global market, both imported products and similar products in the domestic industry face the same market environm</w:t>
      </w:r>
      <w:r w:rsidRPr="0034362F">
        <w:rPr>
          <w:rStyle w:val="Bodytext1"/>
          <w:rFonts w:ascii="Times New Roman" w:hAnsi="Times New Roman" w:cs="Times New Roman"/>
          <w:sz w:val="24"/>
          <w:szCs w:val="24"/>
        </w:rPr>
        <w:t>ent, and the claims that are not included in the investigation period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are not accepted.The investigation authorities initially determined that subsidized imported products accounted for China's domestic market share during the damage investigation period rose and decreased, and at the end of the damage investigation period increased by the same proportion.</w:t>
      </w:r>
    </w:p>
    <w:p w14:paraId="41C21FC5" w14:textId="77777777" w:rsidR="00AC4779" w:rsidRPr="0034362F" w:rsidRDefault="0034362F" w:rsidP="0034362F">
      <w:pPr>
        <w:pStyle w:val="Heading210"/>
        <w:keepNext/>
        <w:keepLines/>
        <w:snapToGrid w:val="0"/>
        <w:spacing w:after="240" w:line="240" w:lineRule="auto"/>
        <w:ind w:firstLine="640"/>
        <w:jc w:val="both"/>
        <w:rPr>
          <w:rFonts w:ascii="Times New Roman" w:hAnsi="Times New Roman" w:cs="Times New Roman"/>
          <w:sz w:val="24"/>
          <w:szCs w:val="24"/>
        </w:rPr>
      </w:pPr>
      <w:bookmarkStart w:id="63" w:name="bookmark136"/>
      <w:r w:rsidRPr="0034362F">
        <w:rPr>
          <w:rStyle w:val="Heading21"/>
          <w:rFonts w:ascii="Times New Roman" w:hAnsi="Times New Roman" w:cs="Times New Roman"/>
          <w:b/>
          <w:bCs/>
          <w:sz w:val="24"/>
          <w:szCs w:val="24"/>
        </w:rPr>
        <w:t>(2) The impact of subsidized imported products on the prices of similar products in the domestic industry.</w:t>
      </w:r>
      <w:bookmarkEnd w:id="63"/>
    </w:p>
    <w:p w14:paraId="4F49AAF2"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The investigation authorities investigated the impact of subsidized imports on the prices of similar products in the domestic industry.According to the domestic industry, because</w:t>
      </w:r>
      <w:r w:rsidRPr="0034362F">
        <w:rPr>
          <w:rStyle w:val="Bodytext1"/>
          <w:rFonts w:ascii="Times New Roman" w:eastAsia="Arial" w:hAnsi="Times New Roman" w:cs="Times New Roman"/>
          <w:sz w:val="24"/>
          <w:szCs w:val="24"/>
        </w:rPr>
        <w:t>two</w:t>
      </w:r>
      <w:r w:rsidRPr="0034362F">
        <w:rPr>
          <w:rStyle w:val="Bodytext1"/>
          <w:rFonts w:ascii="Times New Roman" w:hAnsi="Times New Roman" w:cs="Times New Roman"/>
          <w:sz w:val="24"/>
          <w:szCs w:val="24"/>
        </w:rPr>
        <w:t>of these companies belong to the relationship, the disclosure of sales volumes of</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respondents and the sales price of different categories of products will adversely affect them.After review, the investigation authority decided to accept the data confidentiality requirements of</w:t>
      </w:r>
      <w:r w:rsidRPr="0034362F">
        <w:rPr>
          <w:rStyle w:val="Bodytext1"/>
          <w:rFonts w:ascii="Times New Roman" w:eastAsia="Arial" w:hAnsi="Times New Roman" w:cs="Times New Roman"/>
          <w:sz w:val="24"/>
          <w:szCs w:val="24"/>
        </w:rPr>
        <w:t>three</w:t>
      </w:r>
      <w:r w:rsidRPr="0034362F">
        <w:rPr>
          <w:rStyle w:val="Bodytext1"/>
          <w:rFonts w:ascii="Times New Roman" w:hAnsi="Times New Roman" w:cs="Times New Roman"/>
          <w:sz w:val="24"/>
          <w:szCs w:val="24"/>
        </w:rPr>
        <w:t>answering enterprises, and the sales and price data of similar products in the domestic industry are processed in an interval, and its real data may be located at any level of the publication range of the investigation machine.</w:t>
      </w:r>
    </w:p>
    <w:p w14:paraId="582FF2B5"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 analysis of the price impact of subsidized imported products on similar products in the domestic industry, in order to ensure price comparability, according to the domestic producer questionnaire, the investigation authority classified the relevant data according to damage investigation products, that is, to distinguish between sparse cream and cheese.The investigation authority will be investigated products and their similar products to harm the investigation product classification to make price com</w:t>
      </w:r>
      <w:r w:rsidRPr="0034362F">
        <w:rPr>
          <w:rStyle w:val="Bodytext1"/>
          <w:rFonts w:ascii="Times New Roman" w:hAnsi="Times New Roman" w:cs="Times New Roman"/>
          <w:sz w:val="24"/>
          <w:szCs w:val="24"/>
        </w:rPr>
        <w:t>parisons.</w:t>
      </w:r>
    </w:p>
    <w:p w14:paraId="427F0011"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4" w:name="bookmark138"/>
      <w:proofErr w:type="gramStart"/>
      <w:r w:rsidRPr="0034362F">
        <w:rPr>
          <w:rStyle w:val="Heading31"/>
          <w:rFonts w:ascii="Times New Roman" w:eastAsia="Arial" w:hAnsi="Times New Roman" w:cs="Times New Roman"/>
          <w:sz w:val="24"/>
          <w:szCs w:val="24"/>
        </w:rPr>
        <w:t>Subsidize</w:t>
      </w:r>
      <w:r w:rsidRPr="0034362F">
        <w:rPr>
          <w:rStyle w:val="Heading31"/>
          <w:rFonts w:ascii="Times New Roman" w:hAnsi="Times New Roman" w:cs="Times New Roman"/>
          <w:sz w:val="24"/>
          <w:szCs w:val="24"/>
        </w:rPr>
        <w:t>the</w:t>
      </w:r>
      <w:proofErr w:type="gramEnd"/>
      <w:r w:rsidRPr="0034362F">
        <w:rPr>
          <w:rStyle w:val="Heading31"/>
          <w:rFonts w:ascii="Times New Roman" w:hAnsi="Times New Roman" w:cs="Times New Roman"/>
          <w:sz w:val="24"/>
          <w:szCs w:val="24"/>
        </w:rPr>
        <w:t xml:space="preserve"> price of imported products and the prices of similar products in the domestic industry.</w:t>
      </w:r>
      <w:bookmarkEnd w:id="64"/>
    </w:p>
    <w:p w14:paraId="1D325EC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When comparing the prices of subsidized imported products with the prices of similar products in the domestic industry, in order to ensure that the two are comparable, the two should be compared at the same level of trade.The investigation agency preliminarily determined that the domestic import customs clearance price of subsidized imported products and the factory prices of similar products in the domestic industry basically belong to the same level of trade, neither of which includes VAT, inland transpor</w:t>
      </w:r>
      <w:r w:rsidRPr="0034362F">
        <w:rPr>
          <w:rStyle w:val="Bodytext1"/>
          <w:rFonts w:ascii="Times New Roman" w:hAnsi="Times New Roman" w:cs="Times New Roman"/>
          <w:sz w:val="24"/>
          <w:szCs w:val="24"/>
        </w:rPr>
        <w:t xml:space="preserve">tation costs, insurance costs and secondary sales channels.On the basis of the RMB price of subsidized imported products in customs statistics, the investigation authorities further considered the damage to the tariff rate during the investigation period </w:t>
      </w:r>
      <w:r w:rsidRPr="0034362F">
        <w:rPr>
          <w:rStyle w:val="Bodytext1"/>
          <w:rFonts w:ascii="Times New Roman" w:hAnsi="Times New Roman" w:cs="Times New Roman"/>
          <w:sz w:val="24"/>
          <w:szCs w:val="24"/>
        </w:rPr>
        <w:lastRenderedPageBreak/>
        <w:t>and the average customs clearance fees of domestic importers who responded to this case, adjusted the subsidized import price, and adjusted the adjusted import price as the subsidized import price.Since only</w:t>
      </w:r>
      <w:r w:rsidRPr="0034362F">
        <w:rPr>
          <w:rStyle w:val="Bodytext1"/>
          <w:rFonts w:ascii="Times New Roman" w:eastAsia="Arial" w:hAnsi="Times New Roman" w:cs="Times New Roman"/>
          <w:sz w:val="24"/>
          <w:szCs w:val="24"/>
        </w:rPr>
        <w:t>one</w:t>
      </w:r>
      <w:r w:rsidRPr="0034362F">
        <w:rPr>
          <w:rStyle w:val="Bodytext1"/>
          <w:rFonts w:ascii="Times New Roman" w:hAnsi="Times New Roman" w:cs="Times New Roman"/>
          <w:sz w:val="24"/>
          <w:szCs w:val="24"/>
        </w:rPr>
        <w:t>importer submitted a questionnaire, the investi</w:t>
      </w:r>
      <w:r w:rsidRPr="0034362F">
        <w:rPr>
          <w:rStyle w:val="Bodytext1"/>
          <w:rFonts w:ascii="Times New Roman" w:hAnsi="Times New Roman" w:cs="Times New Roman"/>
          <w:sz w:val="24"/>
          <w:szCs w:val="24"/>
        </w:rPr>
        <w:t>gation authorities process subsidized imported product price data in an inter-area manner, and the real data may be at any level in the range published by the investigation authority.The investigation authority will analyze the impact of the price of subsidized imported products according to sparse cream and cheese.</w:t>
      </w:r>
    </w:p>
    <w:p w14:paraId="3069A5AC"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The sparse cream.</w:t>
      </w:r>
    </w:p>
    <w:p w14:paraId="60057A9E"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In 2020, 2021, 2022,2023 andJanuary-March2024,</w:t>
      </w:r>
      <w:r w:rsidRPr="0034362F">
        <w:rPr>
          <w:rStyle w:val="Bodytext2"/>
          <w:rFonts w:ascii="Times New Roman" w:hAnsi="Times New Roman" w:cs="Times New Roman"/>
          <w:sz w:val="24"/>
          <w:szCs w:val="24"/>
        </w:rPr>
        <w:t>the price of rare</w:t>
      </w:r>
      <w:r w:rsidRPr="0034362F">
        <w:rPr>
          <w:rStyle w:val="Bodytext2"/>
          <w:rFonts w:ascii="Times New Roman" w:eastAsia="SimSun" w:hAnsi="Times New Roman" w:cs="Times New Roman"/>
          <w:sz w:val="24"/>
          <w:szCs w:val="24"/>
        </w:rPr>
        <w:t>cream subsidized imported products was 21767-26604 yuan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23012</w:t>
      </w:r>
      <w:r w:rsidRPr="0034362F">
        <w:rPr>
          <w:rStyle w:val="Bodytext2"/>
          <w:rFonts w:ascii="Times New Roman" w:eastAsia="SimSun" w:hAnsi="Times New Roman" w:cs="Times New Roman"/>
          <w:sz w:val="24"/>
          <w:szCs w:val="24"/>
        </w:rPr>
        <w:t>-28125 yuan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ton,</w:t>
      </w:r>
      <w:r w:rsidRPr="0034362F">
        <w:rPr>
          <w:rStyle w:val="Bodytext2"/>
          <w:rFonts w:ascii="Times New Roman" w:hAnsi="Times New Roman" w:cs="Times New Roman"/>
          <w:sz w:val="24"/>
          <w:szCs w:val="24"/>
        </w:rPr>
        <w:t>23404</w:t>
      </w:r>
      <w:r w:rsidRPr="0034362F">
        <w:rPr>
          <w:rStyle w:val="Bodytext2"/>
          <w:rFonts w:ascii="Times New Roman" w:eastAsia="SimSun" w:hAnsi="Times New Roman" w:cs="Times New Roman"/>
          <w:sz w:val="24"/>
          <w:szCs w:val="24"/>
        </w:rPr>
        <w:t>- ¥/ton, 23404 -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1"/>
          <w:rFonts w:ascii="Times New Roman" w:hAnsi="Times New Roman" w:cs="Times New Roman"/>
          <w:sz w:val="24"/>
          <w:szCs w:val="24"/>
        </w:rPr>
        <w:t>a rise in the overall trend</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the damage investigation period has increased by 22.2%.In 2020,</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2022</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2023 </w:t>
      </w:r>
      <w:r w:rsidRPr="0034362F">
        <w:rPr>
          <w:rStyle w:val="Bodytext1"/>
          <w:rFonts w:ascii="Times New Roman" w:eastAsia="Arial" w:hAnsi="Times New Roman" w:cs="Times New Roman"/>
          <w:sz w:val="24"/>
          <w:szCs w:val="24"/>
        </w:rPr>
        <w:t>andJanuary</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2024</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the price of sparse cream for similar products in the domestic industry was 20993-25657</w:t>
      </w:r>
      <w:r w:rsidRPr="0034362F">
        <w:rPr>
          <w:rStyle w:val="Bodytext1"/>
          <w:rFonts w:ascii="Times New Roman" w:eastAsia="Arial" w:hAnsi="Times New Roman" w:cs="Times New Roman"/>
          <w:sz w:val="24"/>
          <w:szCs w:val="24"/>
        </w:rPr>
        <w:t>yuan</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ton,</w:t>
      </w:r>
      <w:r w:rsidRPr="0034362F">
        <w:rPr>
          <w:rStyle w:val="Bodytext1"/>
          <w:rFonts w:ascii="Times New Roman" w:hAnsi="Times New Roman" w:cs="Times New Roman"/>
          <w:sz w:val="24"/>
          <w:szCs w:val="24"/>
        </w:rPr>
        <w:t>21469-26240 yuan</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ton</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24969</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¥/ton, 24969</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¥/ton, a slight decline</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the overall upward trend</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the price increased by 11.54%.</w:t>
      </w:r>
    </w:p>
    <w:p w14:paraId="4D3DF602" w14:textId="77777777" w:rsidR="00AC4779" w:rsidRPr="0034362F" w:rsidRDefault="0034362F" w:rsidP="0034362F">
      <w:pPr>
        <w:pStyle w:val="Bodytext10"/>
        <w:snapToGrid w:val="0"/>
        <w:spacing w:after="240" w:line="240" w:lineRule="auto"/>
        <w:ind w:firstLine="660"/>
        <w:rPr>
          <w:rFonts w:ascii="Times New Roman" w:hAnsi="Times New Roman" w:cs="Times New Roman"/>
          <w:sz w:val="24"/>
          <w:szCs w:val="24"/>
        </w:rPr>
      </w:pP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The cheese.</w:t>
      </w:r>
    </w:p>
    <w:p w14:paraId="5D13992B"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In 2020, 2021, 2022,2023 andJanuary-March2024</w:t>
      </w:r>
      <w:r w:rsidRPr="0034362F">
        <w:rPr>
          <w:rStyle w:val="Bodytext2"/>
          <w:rFonts w:ascii="Times New Roman" w:hAnsi="Times New Roman" w:cs="Times New Roman"/>
          <w:sz w:val="24"/>
          <w:szCs w:val="24"/>
        </w:rPr>
        <w:t>, the</w:t>
      </w:r>
      <w:r w:rsidRPr="0034362F">
        <w:rPr>
          <w:rStyle w:val="Bodytext2"/>
          <w:rFonts w:ascii="Times New Roman" w:eastAsia="SimSun" w:hAnsi="Times New Roman" w:cs="Times New Roman"/>
          <w:sz w:val="24"/>
          <w:szCs w:val="24"/>
        </w:rPr>
        <w:t>import prices ofcheesesubsidized products were 37053-45287 yuan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33553-41009</w:t>
      </w:r>
      <w:r w:rsidRPr="0034362F">
        <w:rPr>
          <w:rStyle w:val="Bodytext2"/>
          <w:rFonts w:ascii="Times New Roman" w:eastAsia="SimSun" w:hAnsi="Times New Roman" w:cs="Times New Roman"/>
          <w:sz w:val="24"/>
          <w:szCs w:val="24"/>
        </w:rPr>
        <w:t>yuan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ton,</w:t>
      </w:r>
      <w:r w:rsidRPr="0034362F">
        <w:rPr>
          <w:rStyle w:val="Bodytext2"/>
          <w:rFonts w:ascii="Times New Roman" w:hAnsi="Times New Roman" w:cs="Times New Roman"/>
          <w:sz w:val="24"/>
          <w:szCs w:val="24"/>
        </w:rPr>
        <w:t>39996</w:t>
      </w:r>
      <w:r w:rsidRPr="0034362F">
        <w:rPr>
          <w:rStyle w:val="Bodytext2"/>
          <w:rFonts w:ascii="Times New Roman" w:eastAsia="SimSun" w:hAnsi="Times New Roman" w:cs="Times New Roman"/>
          <w:sz w:val="24"/>
          <w:szCs w:val="24"/>
        </w:rPr>
        <w:t>- ¥/ton, 39996 -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a rise in the overall trend</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the damage period increased by 25.07%.</w:t>
      </w:r>
      <w:r w:rsidRPr="0034362F">
        <w:rPr>
          <w:rStyle w:val="Bodytext2"/>
          <w:rFonts w:ascii="Times New Roman" w:eastAsia="SimSun" w:hAnsi="Times New Roman" w:cs="Times New Roman"/>
          <w:sz w:val="24"/>
          <w:szCs w:val="24"/>
        </w:rPr>
        <w:t xml:space="preserve">In 2020, 2021,2022,2023 and </w:t>
      </w:r>
      <w:r w:rsidRPr="0034362F">
        <w:rPr>
          <w:rStyle w:val="Bodytext2"/>
          <w:rFonts w:ascii="Times New Roman" w:hAnsi="Times New Roman" w:cs="Times New Roman"/>
          <w:sz w:val="24"/>
          <w:szCs w:val="24"/>
        </w:rPr>
        <w:t>January-</w:t>
      </w:r>
      <w:r w:rsidRPr="0034362F">
        <w:rPr>
          <w:rStyle w:val="Bodytext2"/>
          <w:rFonts w:ascii="Times New Roman" w:eastAsia="SimSun" w:hAnsi="Times New Roman" w:cs="Times New Roman"/>
          <w:sz w:val="24"/>
          <w:szCs w:val="24"/>
        </w:rPr>
        <w:t>March2024</w:t>
      </w:r>
      <w:r w:rsidRPr="0034362F">
        <w:rPr>
          <w:rStyle w:val="Bodytext2"/>
          <w:rFonts w:ascii="Times New Roman" w:hAnsi="Times New Roman" w:cs="Times New Roman"/>
          <w:sz w:val="24"/>
          <w:szCs w:val="24"/>
        </w:rPr>
        <w:t>, the</w:t>
      </w:r>
      <w:r w:rsidRPr="0034362F">
        <w:rPr>
          <w:rStyle w:val="Bodytext2"/>
          <w:rFonts w:ascii="Times New Roman" w:eastAsia="SimSun" w:hAnsi="Times New Roman" w:cs="Times New Roman"/>
          <w:sz w:val="24"/>
          <w:szCs w:val="24"/>
        </w:rPr>
        <w:t>price of similar products in the domestic industry was 52279-63896yuan /ton, 61722-75439 yuan/ton, 55187 - 75439 yuan/</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55187</w:t>
      </w:r>
      <w:r w:rsidRPr="0034362F">
        <w:rPr>
          <w:rStyle w:val="Bodytext2"/>
          <w:rFonts w:ascii="Times New Roman" w:eastAsia="SimSun" w:hAnsi="Times New Roman" w:cs="Times New Roman"/>
          <w:sz w:val="24"/>
          <w:szCs w:val="24"/>
        </w:rPr>
        <w:t>- ¥/ton,</w:t>
      </w:r>
      <w:r w:rsidRPr="0034362F">
        <w:rPr>
          <w:rStyle w:val="Bodytext2"/>
          <w:rFonts w:ascii="Times New Roman" w:hAnsi="Times New Roman" w:cs="Times New Roman"/>
          <w:sz w:val="24"/>
          <w:szCs w:val="24"/>
        </w:rPr>
        <w:t>g-</w:t>
      </w:r>
      <w:r w:rsidRPr="0034362F">
        <w:rPr>
          <w:rStyle w:val="Bodytext2"/>
          <w:rFonts w:ascii="Times New Roman" w:eastAsia="SimSun" w:hAnsi="Times New Roman" w:cs="Times New Roman"/>
          <w:sz w:val="24"/>
          <w:szCs w:val="24"/>
        </w:rPr>
        <w:t>yuan yuan/</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and</w:t>
      </w:r>
      <w:r w:rsidRPr="0034362F">
        <w:rPr>
          <w:rStyle w:val="Bodytext2"/>
          <w:rFonts w:ascii="Times New Roman" w:hAnsi="Times New Roman" w:cs="Times New Roman"/>
          <w:sz w:val="24"/>
          <w:szCs w:val="24"/>
        </w:rPr>
        <w:t>y-t</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the overall downward trend</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and the price fell by 13.62%.</w:t>
      </w:r>
    </w:p>
    <w:p w14:paraId="53E7FCC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summary, during the damage investigation period, from the perspective of the</w:t>
      </w:r>
      <w:r w:rsidRPr="0034362F">
        <w:rPr>
          <w:rStyle w:val="Bodytext1"/>
          <w:rFonts w:ascii="Times New Roman" w:eastAsia="Arial" w:hAnsi="Times New Roman" w:cs="Times New Roman"/>
          <w:sz w:val="24"/>
          <w:szCs w:val="24"/>
        </w:rPr>
        <w:t>two</w:t>
      </w:r>
      <w:r w:rsidRPr="0034362F">
        <w:rPr>
          <w:rStyle w:val="Bodytext1"/>
          <w:rFonts w:ascii="Times New Roman" w:hAnsi="Times New Roman" w:cs="Times New Roman"/>
          <w:sz w:val="24"/>
          <w:szCs w:val="24"/>
        </w:rPr>
        <w:t>product categories that damage the investigation product classification, the import price of subsidized imported products shows an upward trend in most cases.The price of similar products in the domestic industry, the related sparse cream showed a slight decline, the overall upward trend, cheese first rose and then decreased, the overall downward trend.</w:t>
      </w:r>
    </w:p>
    <w:p w14:paraId="05D96FA8"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5" w:name="bookmark140"/>
      <w:proofErr w:type="gramStart"/>
      <w:r w:rsidRPr="0034362F">
        <w:rPr>
          <w:rStyle w:val="Heading31"/>
          <w:rFonts w:ascii="Times New Roman" w:eastAsia="Arial" w:hAnsi="Times New Roman" w:cs="Times New Roman"/>
          <w:sz w:val="24"/>
          <w:szCs w:val="24"/>
        </w:rPr>
        <w:t>The</w:t>
      </w:r>
      <w:r w:rsidRPr="0034362F">
        <w:rPr>
          <w:rStyle w:val="Heading31"/>
          <w:rFonts w:ascii="Times New Roman" w:hAnsi="Times New Roman" w:cs="Times New Roman"/>
          <w:sz w:val="24"/>
          <w:szCs w:val="24"/>
        </w:rPr>
        <w:t>impact</w:t>
      </w:r>
      <w:proofErr w:type="gramEnd"/>
      <w:r w:rsidRPr="0034362F">
        <w:rPr>
          <w:rStyle w:val="Heading31"/>
          <w:rFonts w:ascii="Times New Roman" w:hAnsi="Times New Roman" w:cs="Times New Roman"/>
          <w:sz w:val="24"/>
          <w:szCs w:val="24"/>
        </w:rPr>
        <w:t xml:space="preserve"> of subsidized imported products on the prices of similar products in the domestic industry.</w:t>
      </w:r>
      <w:bookmarkEnd w:id="65"/>
    </w:p>
    <w:p w14:paraId="019D423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survey shows that the relevant dairy products produced in China and the products under investigation are basically the same in terms of materialization characteristics, raw materials, production processes and production equipment, product use, sales channels, customer groups and consumer evaluation, have similarity and substitution, the relevant dairy products produced in the country and the products under investigation belong to the same products.The domestic dairy market is a competitive and open mark</w:t>
      </w:r>
      <w:r w:rsidRPr="0034362F">
        <w:rPr>
          <w:rStyle w:val="Bodytext1"/>
          <w:rFonts w:ascii="Times New Roman" w:hAnsi="Times New Roman" w:cs="Times New Roman"/>
          <w:sz w:val="24"/>
          <w:szCs w:val="24"/>
        </w:rPr>
        <w:t>et, subsidized imported products compete with similar products in the domestic industry, downstream users and final consumers when purchasing products, the price of the product is an important factor.The investigation authorities carried out price impact analysis according to different product categories.</w:t>
      </w:r>
    </w:p>
    <w:p w14:paraId="09013A8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b/>
          <w:bCs/>
          <w:sz w:val="24"/>
          <w:szCs w:val="24"/>
        </w:rPr>
        <w:t>(</w:t>
      </w:r>
      <w:r w:rsidRPr="0034362F">
        <w:rPr>
          <w:rStyle w:val="Bodytext1"/>
          <w:rFonts w:ascii="Times New Roman" w:eastAsia="Arial" w:hAnsi="Times New Roman" w:cs="Times New Roman"/>
          <w:sz w:val="24"/>
          <w:szCs w:val="24"/>
        </w:rPr>
        <w:t>1</w:t>
      </w:r>
      <w:r w:rsidRPr="0034362F">
        <w:rPr>
          <w:rStyle w:val="Bodytext1"/>
          <w:rFonts w:ascii="Times New Roman" w:hAnsi="Times New Roman" w:cs="Times New Roman"/>
          <w:b/>
          <w:bCs/>
          <w:sz w:val="24"/>
          <w:szCs w:val="24"/>
        </w:rPr>
        <w:t>) The impact of the price of sparse cream.</w:t>
      </w:r>
    </w:p>
    <w:p w14:paraId="0F300A8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After review, the import volume of subsidized imports of sparse cream during the damage investigation period was</w:t>
      </w:r>
      <w:r w:rsidRPr="0034362F">
        <w:rPr>
          <w:rStyle w:val="Bodytext1"/>
          <w:rFonts w:ascii="Times New Roman" w:eastAsia="Arial" w:hAnsi="Times New Roman" w:cs="Times New Roman"/>
          <w:sz w:val="24"/>
          <w:szCs w:val="24"/>
        </w:rPr>
        <w:t>7.66</w:t>
      </w:r>
      <w:r w:rsidRPr="0034362F">
        <w:rPr>
          <w:rStyle w:val="Bodytext1"/>
          <w:rFonts w:ascii="Times New Roman" w:hAnsi="Times New Roman" w:cs="Times New Roman"/>
          <w:sz w:val="24"/>
          <w:szCs w:val="24"/>
        </w:rPr>
        <w:t>million tons, 11.60</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tons, 9.92 million tons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9.7 </w:t>
      </w:r>
      <w:r w:rsidRPr="0034362F">
        <w:rPr>
          <w:rStyle w:val="Bodytext1"/>
          <w:rFonts w:ascii="Times New Roman" w:hAnsi="Times New Roman" w:cs="Times New Roman"/>
          <w:sz w:val="24"/>
          <w:szCs w:val="24"/>
        </w:rPr>
        <w:lastRenderedPageBreak/>
        <w:t>million</w:t>
      </w:r>
      <w:r w:rsidRPr="0034362F">
        <w:rPr>
          <w:rStyle w:val="Bodytext1"/>
          <w:rFonts w:ascii="Times New Roman" w:eastAsia="Arial" w:hAnsi="Times New Roman" w:cs="Times New Roman"/>
          <w:sz w:val="24"/>
          <w:szCs w:val="24"/>
        </w:rPr>
        <w:t>tons</w:t>
      </w:r>
      <w:r w:rsidRPr="0034362F">
        <w:rPr>
          <w:rStyle w:val="Bodytext1"/>
          <w:rFonts w:ascii="Times New Roman" w:hAnsi="Times New Roman" w:cs="Times New Roman"/>
          <w:sz w:val="24"/>
          <w:szCs w:val="24"/>
        </w:rPr>
        <w:t>and 1.8 million tons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In the same period, sales of similar products in the domestic industry in the sparse cream industry were</w:t>
      </w:r>
      <w:r w:rsidRPr="0034362F">
        <w:rPr>
          <w:rStyle w:val="Bodytext1"/>
          <w:rFonts w:ascii="Times New Roman" w:eastAsia="Arial" w:hAnsi="Times New Roman" w:cs="Times New Roman"/>
          <w:sz w:val="24"/>
          <w:szCs w:val="24"/>
        </w:rPr>
        <w:t>1.51</w:t>
      </w:r>
      <w:r w:rsidRPr="0034362F">
        <w:rPr>
          <w:rStyle w:val="Bodytext1"/>
          <w:rFonts w:ascii="Times New Roman" w:hAnsi="Times New Roman" w:cs="Times New Roman"/>
          <w:sz w:val="24"/>
          <w:szCs w:val="24"/>
        </w:rPr>
        <w:t>-1.8</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tons, 2.10</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2.57</w:t>
      </w:r>
      <w:r w:rsidRPr="0034362F">
        <w:rPr>
          <w:rStyle w:val="Bodytext1"/>
          <w:rFonts w:ascii="Times New Roman" w:eastAsia="Arial" w:hAnsi="Times New Roman" w:cs="Times New Roman"/>
          <w:sz w:val="24"/>
          <w:szCs w:val="24"/>
        </w:rPr>
        <w:t>million tons</w:t>
      </w:r>
      <w:r w:rsidRPr="0034362F">
        <w:rPr>
          <w:rStyle w:val="Bodytext1"/>
          <w:rFonts w:ascii="Times New Roman" w:hAnsi="Times New Roman" w:cs="Times New Roman"/>
          <w:sz w:val="24"/>
          <w:szCs w:val="24"/>
        </w:rPr>
        <w:t>, 2.45 -</w:t>
      </w:r>
      <w:r w:rsidRPr="0034362F">
        <w:rPr>
          <w:rStyle w:val="Bodytext1"/>
          <w:rFonts w:ascii="Times New Roman" w:eastAsia="Arial" w:hAnsi="Times New Roman" w:cs="Times New Roman"/>
          <w:sz w:val="24"/>
          <w:szCs w:val="24"/>
        </w:rPr>
        <w:t>2.99</w:t>
      </w:r>
      <w:r w:rsidRPr="0034362F">
        <w:rPr>
          <w:rStyle w:val="Bodytext1"/>
          <w:rFonts w:ascii="Times New Roman" w:hAnsi="Times New Roman" w:cs="Times New Roman"/>
          <w:sz w:val="24"/>
          <w:szCs w:val="24"/>
        </w:rPr>
        <w:t>million tons</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4.08-4.99</w:t>
      </w:r>
      <w:r w:rsidRPr="0034362F">
        <w:rPr>
          <w:rStyle w:val="Bodytext1"/>
          <w:rFonts w:ascii="Times New Roman" w:eastAsia="Arial" w:hAnsi="Times New Roman" w:cs="Times New Roman"/>
          <w:sz w:val="24"/>
          <w:szCs w:val="24"/>
        </w:rPr>
        <w:t>million tons</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1.04</w:t>
      </w:r>
      <w:r w:rsidRPr="0034362F">
        <w:rPr>
          <w:rStyle w:val="Bodytext1"/>
          <w:rFonts w:ascii="Times New Roman" w:hAnsi="Times New Roman" w:cs="Times New Roman"/>
          <w:sz w:val="24"/>
          <w:szCs w:val="24"/>
        </w:rPr>
        <w:t xml:space="preserve">-1.2 </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tons, respectively</w:t>
      </w:r>
      <w:r w:rsidRPr="0034362F">
        <w:rPr>
          <w:rStyle w:val="Bodytext1"/>
          <w:rFonts w:ascii="Times New Roman" w:eastAsia="Arial" w:hAnsi="Times New Roman" w:cs="Times New Roman"/>
          <w:sz w:val="24"/>
          <w:szCs w:val="24"/>
        </w:rPr>
        <w:t>.</w:t>
      </w:r>
    </w:p>
    <w:p w14:paraId="4110406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survey period, the cost of sales of similar products</w:t>
      </w:r>
      <w:r w:rsidRPr="0034362F">
        <w:rPr>
          <w:rStyle w:val="Bodytext1"/>
          <w:rFonts w:ascii="Times New Roman" w:eastAsia="Arial" w:hAnsi="Times New Roman" w:cs="Times New Roman"/>
          <w:sz w:val="24"/>
          <w:szCs w:val="24"/>
        </w:rPr>
        <w:t>in</w:t>
      </w:r>
      <w:r w:rsidRPr="0034362F">
        <w:rPr>
          <w:rStyle w:val="Bodytext1"/>
          <w:rFonts w:ascii="Times New Roman" w:hAnsi="Times New Roman" w:cs="Times New Roman"/>
          <w:sz w:val="24"/>
          <w:szCs w:val="24"/>
        </w:rPr>
        <w:t>the domestic industry generally showed an increasing trend,</w:t>
      </w:r>
      <w:r w:rsidRPr="0034362F">
        <w:rPr>
          <w:rStyle w:val="Bodytext1"/>
          <w:rFonts w:ascii="Times New Roman" w:eastAsia="Arial" w:hAnsi="Times New Roman" w:cs="Times New Roman"/>
          <w:sz w:val="24"/>
          <w:szCs w:val="24"/>
        </w:rPr>
        <w:t>risingby 15.13%</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up</w:t>
      </w:r>
      <w:r w:rsidRPr="0034362F">
        <w:rPr>
          <w:rStyle w:val="Bodytext1"/>
          <w:rFonts w:ascii="Times New Roman" w:eastAsia="Arial" w:hAnsi="Times New Roman" w:cs="Times New Roman"/>
          <w:sz w:val="24"/>
          <w:szCs w:val="24"/>
        </w:rPr>
        <w:t>8.81 percent</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up</w:t>
      </w:r>
      <w:r w:rsidRPr="0034362F">
        <w:rPr>
          <w:rStyle w:val="Bodytext1"/>
          <w:rFonts w:ascii="Times New Roman" w:eastAsia="Arial" w:hAnsi="Times New Roman" w:cs="Times New Roman"/>
          <w:sz w:val="24"/>
          <w:szCs w:val="24"/>
        </w:rPr>
        <w:t>8.78 percent in2023from2022, and5.73%</w:t>
      </w:r>
      <w:r w:rsidRPr="0034362F">
        <w:rPr>
          <w:rStyle w:val="Bodytext1"/>
          <w:rFonts w:ascii="Times New Roman" w:hAnsi="Times New Roman" w:cs="Times New Roman"/>
          <w:sz w:val="24"/>
          <w:szCs w:val="24"/>
        </w:rPr>
        <w:t>lower in</w:t>
      </w:r>
      <w:r w:rsidRPr="0034362F">
        <w:rPr>
          <w:rStyle w:val="Bodytext1"/>
          <w:rFonts w:ascii="Times New Roman" w:eastAsia="Arial" w:hAnsi="Times New Roman" w:cs="Times New Roman"/>
          <w:sz w:val="24"/>
          <w:szCs w:val="24"/>
        </w:rPr>
        <w:t>January</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March2024</w:t>
      </w:r>
      <w:r w:rsidRPr="0034362F">
        <w:rPr>
          <w:rStyle w:val="Bodytext1"/>
          <w:rFonts w:ascii="Times New Roman" w:hAnsi="Times New Roman" w:cs="Times New Roman"/>
          <w:sz w:val="24"/>
          <w:szCs w:val="24"/>
        </w:rPr>
        <w:t>compared to the same period the previous year.The prices of similar products in the domestic industry need to properly reflect their rising costs.The price of sparse cream for similar products</w:t>
      </w:r>
      <w:r w:rsidRPr="0034362F">
        <w:rPr>
          <w:rStyle w:val="Bodytext1"/>
          <w:rFonts w:ascii="Times New Roman" w:eastAsia="Arial" w:hAnsi="Times New Roman" w:cs="Times New Roman"/>
          <w:sz w:val="24"/>
          <w:szCs w:val="24"/>
        </w:rPr>
        <w:t>in</w:t>
      </w:r>
      <w:r w:rsidRPr="0034362F">
        <w:rPr>
          <w:rStyle w:val="Bodytext1"/>
          <w:rFonts w:ascii="Times New Roman" w:hAnsi="Times New Roman" w:cs="Times New Roman"/>
          <w:sz w:val="24"/>
          <w:szCs w:val="24"/>
        </w:rPr>
        <w:t>the domestic industry rose overall,</w:t>
      </w:r>
      <w:r w:rsidRPr="0034362F">
        <w:rPr>
          <w:rStyle w:val="Bodytext1"/>
          <w:rFonts w:ascii="Times New Roman" w:eastAsia="Arial" w:hAnsi="Times New Roman" w:cs="Times New Roman"/>
          <w:sz w:val="24"/>
          <w:szCs w:val="24"/>
        </w:rPr>
        <w:t>rising4.09%</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5.00%</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6.14 percent -7.50%in2022, up4.78 percent-5.84 percentin2023from2022, and8.22%-10.05%</w:t>
      </w:r>
      <w:r w:rsidRPr="0034362F">
        <w:rPr>
          <w:rStyle w:val="Bodytext1"/>
          <w:rFonts w:ascii="Times New Roman" w:hAnsi="Times New Roman" w:cs="Times New Roman"/>
          <w:sz w:val="24"/>
          <w:szCs w:val="24"/>
        </w:rPr>
        <w:t>in January-</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compared to the same period last year.During the same period, the price of subsidized imported rare cream products showed an</w:t>
      </w:r>
      <w:r w:rsidRPr="0034362F">
        <w:rPr>
          <w:rStyle w:val="Bodytext2"/>
          <w:rFonts w:ascii="Times New Roman" w:eastAsia="SimSun" w:hAnsi="Times New Roman" w:cs="Times New Roman"/>
          <w:sz w:val="24"/>
          <w:szCs w:val="24"/>
        </w:rPr>
        <w:t>upward trend,falling 0.4%-0.9</w:t>
      </w:r>
      <w:r w:rsidRPr="0034362F">
        <w:rPr>
          <w:rStyle w:val="Bodytext2"/>
          <w:rFonts w:ascii="Times New Roman" w:eastAsia="SimSun" w:hAnsi="Times New Roman" w:cs="Times New Roman"/>
          <w:sz w:val="24"/>
          <w:szCs w:val="24"/>
        </w:rPr>
        <w:t>% from</w:t>
      </w:r>
      <w:r w:rsidRPr="0034362F">
        <w:rPr>
          <w:rStyle w:val="Bodytext1"/>
          <w:rFonts w:ascii="Times New Roman" w:eastAsia="Arial" w:hAnsi="Times New Roman" w:cs="Times New Roman"/>
          <w:sz w:val="24"/>
          <w:szCs w:val="24"/>
        </w:rPr>
        <w:t>2020</w:t>
      </w:r>
      <w:r w:rsidRPr="0034362F">
        <w:rPr>
          <w:rStyle w:val="Bodytext2"/>
          <w:rFonts w:ascii="Times New Roman" w:eastAsia="SimSun" w:hAnsi="Times New Roman" w:cs="Times New Roman"/>
          <w:sz w:val="24"/>
          <w:szCs w:val="24"/>
        </w:rPr>
        <w:t>in2021</w:t>
      </w:r>
      <w:r w:rsidRPr="0034362F">
        <w:rPr>
          <w:rStyle w:val="Bodytext1"/>
          <w:rFonts w:ascii="Times New Roman" w:hAnsi="Times New Roman" w:cs="Times New Roman"/>
          <w:sz w:val="24"/>
          <w:szCs w:val="24"/>
        </w:rPr>
        <w:t>, 8%</w:t>
      </w:r>
      <w:r w:rsidRPr="0034362F">
        <w:rPr>
          <w:rStyle w:val="Bodytext2"/>
          <w:rFonts w:ascii="Times New Roman" w:eastAsia="SimSun" w:hAnsi="Times New Roman" w:cs="Times New Roman"/>
          <w:sz w:val="24"/>
          <w:szCs w:val="24"/>
        </w:rPr>
        <w:t>-</w:t>
      </w:r>
      <w:r w:rsidRPr="0034362F">
        <w:rPr>
          <w:rStyle w:val="Bodytext1"/>
          <w:rFonts w:ascii="Times New Roman" w:hAnsi="Times New Roman" w:cs="Times New Roman"/>
          <w:sz w:val="24"/>
          <w:szCs w:val="24"/>
        </w:rPr>
        <w:t xml:space="preserve">9.78% in </w:t>
      </w:r>
      <w:r w:rsidRPr="0034362F">
        <w:rPr>
          <w:rStyle w:val="Bodytext2"/>
          <w:rFonts w:ascii="Times New Roman" w:eastAsia="SimSun" w:hAnsi="Times New Roman" w:cs="Times New Roman"/>
          <w:sz w:val="24"/>
          <w:szCs w:val="24"/>
        </w:rPr>
        <w:t>2022</w:t>
      </w:r>
      <w:r w:rsidRPr="0034362F">
        <w:rPr>
          <w:rStyle w:val="Bodytext1"/>
          <w:rFonts w:ascii="Times New Roman" w:hAnsi="Times New Roman" w:cs="Times New Roman"/>
          <w:sz w:val="24"/>
          <w:szCs w:val="24"/>
        </w:rPr>
        <w:t>,</w:t>
      </w:r>
      <w:r w:rsidRPr="0034362F">
        <w:rPr>
          <w:rStyle w:val="Bodytext2"/>
          <w:rFonts w:ascii="Times New Roman" w:eastAsia="SimSun" w:hAnsi="Times New Roman" w:cs="Times New Roman"/>
          <w:sz w:val="24"/>
          <w:szCs w:val="24"/>
        </w:rPr>
        <w:t>up 16.01%- 19.57% in2023, and2.82% -3.45% in January-March2024compared tothesame period the previous year</w:t>
      </w:r>
      <w:r w:rsidRPr="0034362F">
        <w:rPr>
          <w:rStyle w:val="Bodytext1"/>
          <w:rFonts w:ascii="Times New Roman" w:hAnsi="Times New Roman" w:cs="Times New Roman"/>
          <w:sz w:val="24"/>
          <w:szCs w:val="24"/>
        </w:rPr>
        <w:t>.</w:t>
      </w:r>
    </w:p>
    <w:p w14:paraId="2782CA4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survey shows that the prices of similar products in the domestic industry are affected by the price of subsidized imported products.The domestic dairy market is a competitively open market, and the price of products is an important factor affecting consumer behavior.Due to the adverse impact of the price of subsidized imported products, in the market competition, the sales price of similar products in the domestic industry can not be increased.During the damage investigation period, the domestic industr</w:t>
      </w:r>
      <w:r w:rsidRPr="0034362F">
        <w:rPr>
          <w:rStyle w:val="Bodytext1"/>
          <w:rFonts w:ascii="Times New Roman" w:hAnsi="Times New Roman" w:cs="Times New Roman"/>
          <w:sz w:val="24"/>
          <w:szCs w:val="24"/>
        </w:rPr>
        <w:t>y similar products sales price changes, when the rate of change is always less than the rate of cost increase change, when the rate of change is always greater than the cost decline rate.The sales price of similar products in the domestic industry has always been affected by subsidized imported products and cannot reasonably reflect the rising cost.</w:t>
      </w:r>
    </w:p>
    <w:p w14:paraId="5F97D44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this, the investigation authority in the preliminary ruling determined that the price of imported products of sparse cream subsidized has a depressing effect on the prices of similar products in the domestic industry.</w:t>
      </w:r>
    </w:p>
    <w:p w14:paraId="5EB7554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eastAsia="Arial" w:hAnsi="Times New Roman" w:cs="Times New Roman"/>
          <w:sz w:val="24"/>
          <w:szCs w:val="24"/>
        </w:rPr>
        <w:t>2</w:t>
      </w:r>
      <w:r w:rsidRPr="0034362F">
        <w:rPr>
          <w:rStyle w:val="Bodytext1"/>
          <w:rFonts w:ascii="Times New Roman" w:hAnsi="Times New Roman" w:cs="Times New Roman"/>
          <w:b/>
          <w:bCs/>
          <w:sz w:val="24"/>
          <w:szCs w:val="24"/>
        </w:rPr>
        <w:t>) Cheese prices are affected.</w:t>
      </w:r>
    </w:p>
    <w:p w14:paraId="3A4F4216"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After review, the import volume of cheese subsidized imported products during the damage investigation period was</w:t>
      </w:r>
      <w:r w:rsidRPr="0034362F">
        <w:rPr>
          <w:rStyle w:val="Bodytext1"/>
          <w:rFonts w:ascii="Times New Roman" w:eastAsia="Arial" w:hAnsi="Times New Roman" w:cs="Times New Roman"/>
          <w:sz w:val="24"/>
          <w:szCs w:val="24"/>
        </w:rPr>
        <w:t>2.64</w:t>
      </w:r>
      <w:r w:rsidRPr="0034362F">
        <w:rPr>
          <w:rStyle w:val="Bodytext1"/>
          <w:rFonts w:ascii="Times New Roman" w:hAnsi="Times New Roman" w:cs="Times New Roman"/>
          <w:sz w:val="24"/>
          <w:szCs w:val="24"/>
        </w:rPr>
        <w:t>million tons, 3.94</w:t>
      </w:r>
      <w:r w:rsidRPr="0034362F">
        <w:rPr>
          <w:rStyle w:val="Bodytext1"/>
          <w:rFonts w:ascii="Times New Roman" w:eastAsia="Arial" w:hAnsi="Times New Roman" w:cs="Times New Roman"/>
          <w:sz w:val="24"/>
          <w:szCs w:val="24"/>
        </w:rPr>
        <w:t>million tons</w:t>
      </w:r>
      <w:r w:rsidRPr="0034362F">
        <w:rPr>
          <w:rStyle w:val="Bodytext1"/>
          <w:rFonts w:ascii="Times New Roman" w:hAnsi="Times New Roman" w:cs="Times New Roman"/>
          <w:sz w:val="24"/>
          <w:szCs w:val="24"/>
        </w:rPr>
        <w:t>, 2.90 million tons</w:t>
      </w:r>
      <w:proofErr w:type="gramStart"/>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3.26</w:t>
      </w:r>
      <w:proofErr w:type="gramEnd"/>
      <w:r w:rsidRPr="0034362F">
        <w:rPr>
          <w:rStyle w:val="Bodytext1"/>
          <w:rFonts w:ascii="Times New Roman" w:hAnsi="Times New Roman" w:cs="Times New Roman"/>
          <w:sz w:val="24"/>
          <w:szCs w:val="24"/>
        </w:rPr>
        <w:t xml:space="preserve"> million tons and</w:t>
      </w:r>
      <w:r w:rsidRPr="0034362F">
        <w:rPr>
          <w:rStyle w:val="Bodytext1"/>
          <w:rFonts w:ascii="Times New Roman" w:eastAsia="Arial" w:hAnsi="Times New Roman" w:cs="Times New Roman"/>
          <w:sz w:val="24"/>
          <w:szCs w:val="24"/>
        </w:rPr>
        <w:t>0.67</w:t>
      </w:r>
      <w:r w:rsidRPr="0034362F">
        <w:rPr>
          <w:rStyle w:val="Bodytext1"/>
          <w:rFonts w:ascii="Times New Roman" w:hAnsi="Times New Roman" w:cs="Times New Roman"/>
          <w:sz w:val="24"/>
          <w:szCs w:val="24"/>
        </w:rPr>
        <w:t>million tons, respectively</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 During the same period, sales of similar products in the domestic industry were</w:t>
      </w:r>
      <w:r w:rsidRPr="0034362F">
        <w:rPr>
          <w:rStyle w:val="Bodytext1"/>
          <w:rFonts w:ascii="Times New Roman" w:eastAsia="Arial" w:hAnsi="Times New Roman" w:cs="Times New Roman"/>
          <w:sz w:val="24"/>
          <w:szCs w:val="24"/>
        </w:rPr>
        <w:t>3.77</w:t>
      </w:r>
      <w:r w:rsidRPr="0034362F">
        <w:rPr>
          <w:rStyle w:val="Bodytext1"/>
          <w:rFonts w:ascii="Times New Roman" w:hAnsi="Times New Roman" w:cs="Times New Roman"/>
          <w:sz w:val="24"/>
          <w:szCs w:val="24"/>
        </w:rPr>
        <w:t>-4.6</w:t>
      </w:r>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 xml:space="preserve">tons, </w:t>
      </w:r>
      <w:r w:rsidRPr="0034362F">
        <w:rPr>
          <w:rStyle w:val="Bodytext1"/>
          <w:rFonts w:ascii="Times New Roman" w:eastAsia="Arial" w:hAnsi="Times New Roman" w:cs="Times New Roman"/>
          <w:sz w:val="24"/>
          <w:szCs w:val="24"/>
        </w:rPr>
        <w:t>6.45</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7.89</w:t>
      </w:r>
      <w:proofErr w:type="gramStart"/>
      <w:r w:rsidRPr="0034362F">
        <w:rPr>
          <w:rStyle w:val="Bodytext1"/>
          <w:rFonts w:ascii="Times New Roman" w:hAnsi="Times New Roman" w:cs="Times New Roman"/>
          <w:sz w:val="24"/>
          <w:szCs w:val="24"/>
        </w:rPr>
        <w:t>million tons</w:t>
      </w:r>
      <w:proofErr w:type="gramEnd"/>
      <w:r w:rsidRPr="0034362F">
        <w:rPr>
          <w:rStyle w:val="Bodytext1"/>
          <w:rFonts w:ascii="Times New Roman" w:hAnsi="Times New Roman" w:cs="Times New Roman"/>
          <w:sz w:val="24"/>
          <w:szCs w:val="24"/>
        </w:rPr>
        <w:t>, 8.93</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10.91</w:t>
      </w:r>
      <w:r w:rsidRPr="0034362F">
        <w:rPr>
          <w:rStyle w:val="Bodytext1"/>
          <w:rFonts w:ascii="Times New Roman" w:eastAsia="Arial" w:hAnsi="Times New Roman" w:cs="Times New Roman"/>
          <w:sz w:val="24"/>
          <w:szCs w:val="24"/>
        </w:rPr>
        <w:t>million tons</w:t>
      </w:r>
      <w:r w:rsidRPr="0034362F">
        <w:rPr>
          <w:rStyle w:val="Bodytext1"/>
          <w:rFonts w:ascii="Times New Roman" w:hAnsi="Times New Roman" w:cs="Times New Roman"/>
          <w:sz w:val="24"/>
          <w:szCs w:val="24"/>
        </w:rPr>
        <w:t>, 6.51 -</w:t>
      </w:r>
      <w:r w:rsidRPr="0034362F">
        <w:rPr>
          <w:rStyle w:val="Bodytext1"/>
          <w:rFonts w:ascii="Times New Roman" w:eastAsia="Arial" w:hAnsi="Times New Roman" w:cs="Times New Roman"/>
          <w:sz w:val="24"/>
          <w:szCs w:val="24"/>
        </w:rPr>
        <w:t>7.96</w:t>
      </w:r>
      <w:r w:rsidRPr="0034362F">
        <w:rPr>
          <w:rStyle w:val="Bodytext1"/>
          <w:rFonts w:ascii="Times New Roman" w:hAnsi="Times New Roman" w:cs="Times New Roman"/>
          <w:sz w:val="24"/>
          <w:szCs w:val="24"/>
        </w:rPr>
        <w:t>million tons</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1.88 -</w:t>
      </w:r>
      <w:r w:rsidRPr="0034362F">
        <w:rPr>
          <w:rStyle w:val="Bodytext1"/>
          <w:rFonts w:ascii="Times New Roman" w:eastAsia="Arial" w:hAnsi="Times New Roman" w:cs="Times New Roman"/>
          <w:sz w:val="24"/>
          <w:szCs w:val="24"/>
        </w:rPr>
        <w:t>2.29</w:t>
      </w:r>
      <w:r w:rsidRPr="0034362F">
        <w:rPr>
          <w:rStyle w:val="Bodytext1"/>
          <w:rFonts w:ascii="Times New Roman" w:hAnsi="Times New Roman" w:cs="Times New Roman"/>
          <w:sz w:val="24"/>
          <w:szCs w:val="24"/>
        </w:rPr>
        <w:t>million tons respectively</w:t>
      </w:r>
      <w:r w:rsidRPr="0034362F">
        <w:rPr>
          <w:rStyle w:val="Bodytext1"/>
          <w:rFonts w:ascii="Times New Roman" w:eastAsia="Arial" w:hAnsi="Times New Roman" w:cs="Times New Roman"/>
          <w:sz w:val="24"/>
          <w:szCs w:val="24"/>
        </w:rPr>
        <w:t xml:space="preserve">. </w:t>
      </w:r>
    </w:p>
    <w:p w14:paraId="0DA70FC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investigation period, the price of subsidized imported cheese products fell first and rose, and the overall trend increased by</w:t>
      </w:r>
      <w:r w:rsidRPr="0034362F">
        <w:rPr>
          <w:rStyle w:val="Bodytext1"/>
          <w:rFonts w:ascii="Times New Roman" w:eastAsia="Arial" w:hAnsi="Times New Roman" w:cs="Times New Roman"/>
          <w:sz w:val="24"/>
          <w:szCs w:val="24"/>
        </w:rPr>
        <w:t>25.07</w:t>
      </w:r>
      <w:proofErr w:type="gramStart"/>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during</w:t>
      </w:r>
      <w:proofErr w:type="gramEnd"/>
      <w:r w:rsidRPr="0034362F">
        <w:rPr>
          <w:rStyle w:val="Bodytext1"/>
          <w:rFonts w:ascii="Times New Roman" w:hAnsi="Times New Roman" w:cs="Times New Roman"/>
          <w:sz w:val="24"/>
          <w:szCs w:val="24"/>
        </w:rPr>
        <w:t xml:space="preserve"> the investigation </w:t>
      </w:r>
      <w:proofErr w:type="gramStart"/>
      <w:r w:rsidRPr="0034362F">
        <w:rPr>
          <w:rStyle w:val="Bodytext1"/>
          <w:rFonts w:ascii="Times New Roman" w:hAnsi="Times New Roman" w:cs="Times New Roman"/>
          <w:sz w:val="24"/>
          <w:szCs w:val="24"/>
        </w:rPr>
        <w:t>period.In</w:t>
      </w:r>
      <w:proofErr w:type="gramEnd"/>
      <w:r w:rsidRPr="0034362F">
        <w:rPr>
          <w:rStyle w:val="Bodytext1"/>
          <w:rFonts w:ascii="Times New Roman" w:hAnsi="Times New Roman" w:cs="Times New Roman"/>
          <w:sz w:val="24"/>
          <w:szCs w:val="24"/>
        </w:rPr>
        <w:t xml:space="preserve"> 2020,</w:t>
      </w:r>
    </w:p>
    <w:p w14:paraId="5D15DBBA" w14:textId="77777777" w:rsidR="00AC4779" w:rsidRPr="0034362F" w:rsidRDefault="0034362F" w:rsidP="0034362F">
      <w:pPr>
        <w:pStyle w:val="Bodytext20"/>
        <w:snapToGrid w:val="0"/>
        <w:spacing w:after="240" w:line="240" w:lineRule="auto"/>
        <w:ind w:firstLine="0"/>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In 2021, 2022, 2023</w:t>
      </w:r>
      <w:r w:rsidRPr="0034362F">
        <w:rPr>
          <w:rStyle w:val="Bodytext2"/>
          <w:rFonts w:ascii="Times New Roman" w:hAnsi="Times New Roman" w:cs="Times New Roman"/>
          <w:sz w:val="24"/>
          <w:szCs w:val="24"/>
        </w:rPr>
        <w:t>and January-</w:t>
      </w:r>
      <w:r w:rsidRPr="0034362F">
        <w:rPr>
          <w:rStyle w:val="Bodytext2"/>
          <w:rFonts w:ascii="Times New Roman" w:eastAsia="SimSun" w:hAnsi="Times New Roman" w:cs="Times New Roman"/>
          <w:sz w:val="24"/>
          <w:szCs w:val="24"/>
        </w:rPr>
        <w:t>March2024</w:t>
      </w:r>
      <w:r w:rsidRPr="0034362F">
        <w:rPr>
          <w:rStyle w:val="Bodytext2"/>
          <w:rFonts w:ascii="Times New Roman" w:hAnsi="Times New Roman" w:cs="Times New Roman"/>
          <w:sz w:val="24"/>
          <w:szCs w:val="24"/>
        </w:rPr>
        <w:t xml:space="preserve">, </w:t>
      </w:r>
      <w:proofErr w:type="gramStart"/>
      <w:r w:rsidRPr="0034362F">
        <w:rPr>
          <w:rStyle w:val="Bodytext2"/>
          <w:rFonts w:ascii="Times New Roman" w:hAnsi="Times New Roman" w:cs="Times New Roman"/>
          <w:sz w:val="24"/>
          <w:szCs w:val="24"/>
        </w:rPr>
        <w:t>the</w:t>
      </w:r>
      <w:r w:rsidRPr="0034362F">
        <w:rPr>
          <w:rStyle w:val="Bodytext2"/>
          <w:rFonts w:ascii="Times New Roman" w:eastAsia="SimSun" w:hAnsi="Times New Roman" w:cs="Times New Roman"/>
          <w:sz w:val="24"/>
          <w:szCs w:val="24"/>
        </w:rPr>
        <w:t>subsidized</w:t>
      </w:r>
      <w:proofErr w:type="gramEnd"/>
      <w:r w:rsidRPr="0034362F">
        <w:rPr>
          <w:rStyle w:val="Bodytext2"/>
          <w:rFonts w:ascii="Times New Roman" w:eastAsia="SimSun" w:hAnsi="Times New Roman" w:cs="Times New Roman"/>
          <w:sz w:val="24"/>
          <w:szCs w:val="24"/>
        </w:rPr>
        <w:t xml:space="preserve"> import prices of cheese products were 37053 -</w:t>
      </w:r>
      <w:r w:rsidRPr="0034362F">
        <w:rPr>
          <w:rStyle w:val="Bodytext2"/>
          <w:rFonts w:ascii="Times New Roman" w:hAnsi="Times New Roman" w:cs="Times New Roman"/>
          <w:sz w:val="24"/>
          <w:szCs w:val="24"/>
        </w:rPr>
        <w:t>45287</w:t>
      </w:r>
      <w:r w:rsidRPr="0034362F">
        <w:rPr>
          <w:rStyle w:val="Bodytext2"/>
          <w:rFonts w:ascii="Times New Roman" w:eastAsia="SimSun" w:hAnsi="Times New Roman" w:cs="Times New Roman"/>
          <w:sz w:val="24"/>
          <w:szCs w:val="24"/>
        </w:rPr>
        <w:t>yuan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ton, 33553 - 41009 yuan/</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39996</w:t>
      </w:r>
      <w:r w:rsidRPr="0034362F">
        <w:rPr>
          <w:rStyle w:val="Bodytext2"/>
          <w:rFonts w:ascii="Times New Roman" w:eastAsia="SimSun" w:hAnsi="Times New Roman" w:cs="Times New Roman"/>
          <w:sz w:val="24"/>
          <w:szCs w:val="24"/>
        </w:rPr>
        <w:t>- 39996</w:t>
      </w:r>
      <w:r w:rsidRPr="0034362F">
        <w:rPr>
          <w:rStyle w:val="Bodytext2"/>
          <w:rFonts w:ascii="Times New Roman" w:eastAsia="SimSun" w:hAnsi="Times New Roman" w:cs="Times New Roman"/>
          <w:sz w:val="24"/>
          <w:szCs w:val="24"/>
        </w:rPr>
        <w:t>- ¥/</w:t>
      </w:r>
      <w:proofErr w:type="gramStart"/>
      <w:r w:rsidRPr="0034362F">
        <w:rPr>
          <w:rStyle w:val="Bodytext2"/>
          <w:rFonts w:ascii="Times New Roman" w:eastAsia="SimSun" w:hAnsi="Times New Roman" w:cs="Times New Roman"/>
          <w:sz w:val="24"/>
          <w:szCs w:val="24"/>
        </w:rPr>
        <w:t>ton,y</w:t>
      </w:r>
      <w:proofErr w:type="gramEnd"/>
      <w:r w:rsidRPr="0034362F">
        <w:rPr>
          <w:rStyle w:val="Bodytext2"/>
          <w:rFonts w:ascii="Times New Roman" w:eastAsia="SimSun" w:hAnsi="Times New Roman" w:cs="Times New Roman"/>
          <w:sz w:val="24"/>
          <w:szCs w:val="24"/>
        </w:rPr>
        <w:t xml:space="preserve">-yan yuan </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ton</w:t>
      </w:r>
      <w:r w:rsidRPr="0034362F">
        <w:rPr>
          <w:rStyle w:val="Bodytext2"/>
          <w:rFonts w:ascii="Times New Roman" w:hAnsi="Times New Roman" w:cs="Times New Roman"/>
          <w:sz w:val="24"/>
          <w:szCs w:val="24"/>
        </w:rPr>
        <w:t>and y-t</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In 2020, 2021,2022,2023 andJanuary-March</w:t>
      </w:r>
      <w:proofErr w:type="gramStart"/>
      <w:r w:rsidRPr="0034362F">
        <w:rPr>
          <w:rStyle w:val="Bodytext2"/>
          <w:rFonts w:ascii="Times New Roman" w:eastAsia="SimSun" w:hAnsi="Times New Roman" w:cs="Times New Roman"/>
          <w:sz w:val="24"/>
          <w:szCs w:val="24"/>
        </w:rPr>
        <w:t>2024,</w:t>
      </w:r>
      <w:r w:rsidRPr="0034362F">
        <w:rPr>
          <w:rStyle w:val="Bodytext2"/>
          <w:rFonts w:ascii="Times New Roman" w:hAnsi="Times New Roman" w:cs="Times New Roman"/>
          <w:sz w:val="24"/>
          <w:szCs w:val="24"/>
        </w:rPr>
        <w:t>the</w:t>
      </w:r>
      <w:r w:rsidRPr="0034362F">
        <w:rPr>
          <w:rStyle w:val="Bodytext2"/>
          <w:rFonts w:ascii="Times New Roman" w:eastAsia="SimSun" w:hAnsi="Times New Roman" w:cs="Times New Roman"/>
          <w:sz w:val="24"/>
          <w:szCs w:val="24"/>
        </w:rPr>
        <w:t>price</w:t>
      </w:r>
      <w:proofErr w:type="gramEnd"/>
      <w:r w:rsidRPr="0034362F">
        <w:rPr>
          <w:rStyle w:val="Bodytext2"/>
          <w:rFonts w:ascii="Times New Roman" w:eastAsia="SimSun" w:hAnsi="Times New Roman" w:cs="Times New Roman"/>
          <w:sz w:val="24"/>
          <w:szCs w:val="24"/>
        </w:rPr>
        <w:t xml:space="preserve"> of similar products in thedomesticindustry was 52279-63896 yuan/</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61722</w:t>
      </w:r>
      <w:r w:rsidRPr="0034362F">
        <w:rPr>
          <w:rStyle w:val="Bodytext2"/>
          <w:rFonts w:ascii="Times New Roman" w:eastAsia="SimSun" w:hAnsi="Times New Roman" w:cs="Times New Roman"/>
          <w:sz w:val="24"/>
          <w:szCs w:val="24"/>
        </w:rPr>
        <w:t>- 75439 yuan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55187-t, 55187</w:t>
      </w:r>
      <w:r w:rsidRPr="0034362F">
        <w:rPr>
          <w:rStyle w:val="Bodytext2"/>
          <w:rFonts w:ascii="Times New Roman" w:eastAsia="SimSun" w:hAnsi="Times New Roman" w:cs="Times New Roman"/>
          <w:sz w:val="24"/>
          <w:szCs w:val="24"/>
        </w:rPr>
        <w:t>- ¥/</w:t>
      </w:r>
      <w:proofErr w:type="gramStart"/>
      <w:r w:rsidRPr="0034362F">
        <w:rPr>
          <w:rStyle w:val="Bodytext2"/>
          <w:rFonts w:ascii="Times New Roman" w:eastAsia="SimSun" w:hAnsi="Times New Roman" w:cs="Times New Roman"/>
          <w:sz w:val="24"/>
          <w:szCs w:val="24"/>
        </w:rPr>
        <w:t>ton,</w:t>
      </w:r>
      <w:r w:rsidRPr="0034362F">
        <w:rPr>
          <w:rStyle w:val="Bodytext2"/>
          <w:rFonts w:ascii="Times New Roman" w:hAnsi="Times New Roman" w:cs="Times New Roman"/>
          <w:sz w:val="24"/>
          <w:szCs w:val="24"/>
        </w:rPr>
        <w:t>Y</w:t>
      </w:r>
      <w:proofErr w:type="gramEnd"/>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yuan/</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and</w:t>
      </w:r>
      <w:r w:rsidRPr="0034362F">
        <w:rPr>
          <w:rStyle w:val="Bodytext2"/>
          <w:rFonts w:ascii="Times New Roman" w:hAnsi="Times New Roman" w:cs="Times New Roman"/>
          <w:sz w:val="24"/>
          <w:szCs w:val="24"/>
        </w:rPr>
        <w:t xml:space="preserve">y-t, showing a </w:t>
      </w:r>
      <w:proofErr w:type="gramStart"/>
      <w:r w:rsidRPr="0034362F">
        <w:rPr>
          <w:rStyle w:val="Bodytext2"/>
          <w:rFonts w:ascii="Times New Roman" w:hAnsi="Times New Roman" w:cs="Times New Roman"/>
          <w:sz w:val="24"/>
          <w:szCs w:val="24"/>
        </w:rPr>
        <w:t>downward</w:t>
      </w:r>
      <w:r w:rsidRPr="0034362F">
        <w:rPr>
          <w:rStyle w:val="Bodytext2"/>
          <w:rFonts w:ascii="Times New Roman" w:eastAsia="SimSun" w:hAnsi="Times New Roman" w:cs="Times New Roman"/>
          <w:sz w:val="24"/>
          <w:szCs w:val="24"/>
        </w:rPr>
        <w:t>trend,</w:t>
      </w:r>
      <w:r w:rsidRPr="0034362F">
        <w:rPr>
          <w:rStyle w:val="Bodytext2"/>
          <w:rFonts w:ascii="Times New Roman" w:hAnsi="Times New Roman" w:cs="Times New Roman"/>
          <w:sz w:val="24"/>
          <w:szCs w:val="24"/>
        </w:rPr>
        <w:t>and</w:t>
      </w:r>
      <w:proofErr w:type="gramEnd"/>
      <w:r w:rsidRPr="0034362F">
        <w:rPr>
          <w:rStyle w:val="Bodytext2"/>
          <w:rFonts w:ascii="Times New Roman" w:hAnsi="Times New Roman" w:cs="Times New Roman"/>
          <w:sz w:val="24"/>
          <w:szCs w:val="24"/>
        </w:rPr>
        <w:t xml:space="preserve"> the price decreased by 13.62%.</w:t>
      </w:r>
      <w:r w:rsidRPr="0034362F">
        <w:rPr>
          <w:rStyle w:val="Bodytext2"/>
          <w:rFonts w:ascii="Times New Roman" w:eastAsia="SimSun" w:hAnsi="Times New Roman" w:cs="Times New Roman"/>
          <w:sz w:val="24"/>
          <w:szCs w:val="24"/>
        </w:rPr>
        <w:t xml:space="preserve"> </w:t>
      </w:r>
    </w:p>
    <w:p w14:paraId="2A9B478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survey shows that the prices of similar products in the domestic industry are </w:t>
      </w:r>
      <w:r w:rsidRPr="0034362F">
        <w:rPr>
          <w:rStyle w:val="Bodytext1"/>
          <w:rFonts w:ascii="Times New Roman" w:hAnsi="Times New Roman" w:cs="Times New Roman"/>
          <w:sz w:val="24"/>
          <w:szCs w:val="24"/>
        </w:rPr>
        <w:lastRenderedPageBreak/>
        <w:t>affected by the price of subsidized imported products.The domestic dairy market is a competitively open market, and the price of products is an important factor affecting consumer behavior.Compared with the end of the investigation period and the beginning of the period, the price of subsidized imported cheese products increased</w:t>
      </w:r>
      <w:r w:rsidRPr="0034362F">
        <w:rPr>
          <w:rStyle w:val="Bodytext1"/>
          <w:rFonts w:ascii="Times New Roman" w:eastAsia="Arial" w:hAnsi="Times New Roman" w:cs="Times New Roman"/>
          <w:sz w:val="24"/>
          <w:szCs w:val="24"/>
        </w:rPr>
        <w:t>by 25.07%</w:t>
      </w:r>
      <w:r w:rsidRPr="0034362F">
        <w:rPr>
          <w:rStyle w:val="Bodytext1"/>
          <w:rFonts w:ascii="Times New Roman" w:hAnsi="Times New Roman" w:cs="Times New Roman"/>
          <w:sz w:val="24"/>
          <w:szCs w:val="24"/>
        </w:rPr>
        <w:t>, and the price of similar products in the domestic industry fell by</w:t>
      </w:r>
      <w:r w:rsidRPr="0034362F">
        <w:rPr>
          <w:rStyle w:val="Bodytext1"/>
          <w:rFonts w:ascii="Times New Roman" w:eastAsia="Arial" w:hAnsi="Times New Roman" w:cs="Times New Roman"/>
          <w:sz w:val="24"/>
          <w:szCs w:val="24"/>
        </w:rPr>
        <w:t>13.62%</w:t>
      </w:r>
      <w:r w:rsidRPr="0034362F">
        <w:rPr>
          <w:rStyle w:val="Bodytext1"/>
          <w:rFonts w:ascii="Times New Roman" w:hAnsi="Times New Roman" w:cs="Times New Roman"/>
          <w:sz w:val="24"/>
          <w:szCs w:val="24"/>
        </w:rPr>
        <w:t xml:space="preserve">, but during the damage investigation period, the price of subsidized imported products was always </w:t>
      </w:r>
      <w:r w:rsidRPr="0034362F">
        <w:rPr>
          <w:rStyle w:val="Bodytext1"/>
          <w:rFonts w:ascii="Times New Roman" w:hAnsi="Times New Roman" w:cs="Times New Roman"/>
          <w:sz w:val="24"/>
          <w:szCs w:val="24"/>
        </w:rPr>
        <w:t>lower than the price of similar products in the domestic industry, and the sales price of similar products in the domestic industry continued to be affected by the price of subsidized imported products.</w:t>
      </w:r>
    </w:p>
    <w:p w14:paraId="2213375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view of this, the investigation authority in the preliminary ruling determined that the price of imported cheese subsidized products has a reduced effect on the prices of similar products in the domestic industry.</w:t>
      </w:r>
    </w:p>
    <w:p w14:paraId="563FF5A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EU industry associations and sample companies argued in their comments:First, EU products are more expensive than Chinese products, because they are located in the high-end market;Second, the high price of imported products does not affect the price of domestic products;Third, the import price of the EU's sparse cream rose</w:t>
      </w:r>
      <w:r w:rsidRPr="0034362F">
        <w:rPr>
          <w:rStyle w:val="Bodytext1"/>
          <w:rFonts w:ascii="Times New Roman" w:eastAsia="Arial" w:hAnsi="Times New Roman" w:cs="Times New Roman"/>
          <w:sz w:val="24"/>
          <w:szCs w:val="24"/>
        </w:rPr>
        <w:t>from$</w:t>
      </w:r>
      <w:r w:rsidRPr="0034362F">
        <w:rPr>
          <w:rStyle w:val="Bodytext1"/>
          <w:rFonts w:ascii="Times New Roman" w:hAnsi="Times New Roman" w:cs="Times New Roman"/>
          <w:sz w:val="24"/>
          <w:szCs w:val="24"/>
        </w:rPr>
        <w:t>3,216/ton in</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to $3,765/ton</w:t>
      </w:r>
      <w:r w:rsidRPr="0034362F">
        <w:rPr>
          <w:rStyle w:val="Bodytext1"/>
          <w:rFonts w:ascii="Times New Roman" w:eastAsia="Arial" w:hAnsi="Times New Roman" w:cs="Times New Roman"/>
          <w:sz w:val="24"/>
          <w:szCs w:val="24"/>
        </w:rPr>
        <w:t>in2023,</w:t>
      </w:r>
      <w:r w:rsidRPr="0034362F">
        <w:rPr>
          <w:rStyle w:val="Bodytext1"/>
          <w:rFonts w:ascii="Times New Roman" w:hAnsi="Times New Roman" w:cs="Times New Roman"/>
          <w:sz w:val="24"/>
          <w:szCs w:val="24"/>
        </w:rPr>
        <w:t>an increase of</w:t>
      </w:r>
      <w:r w:rsidRPr="0034362F">
        <w:rPr>
          <w:rStyle w:val="Bodytext1"/>
          <w:rFonts w:ascii="Times New Roman" w:eastAsia="Arial" w:hAnsi="Times New Roman" w:cs="Times New Roman"/>
          <w:sz w:val="24"/>
          <w:szCs w:val="24"/>
        </w:rPr>
        <w:t>17%</w:t>
      </w:r>
      <w:r w:rsidRPr="0034362F">
        <w:rPr>
          <w:rStyle w:val="Bodytext1"/>
          <w:rFonts w:ascii="Times New Roman" w:hAnsi="Times New Roman" w:cs="Times New Roman"/>
          <w:sz w:val="24"/>
          <w:szCs w:val="24"/>
        </w:rPr>
        <w:t>.</w:t>
      </w:r>
    </w:p>
    <w:p w14:paraId="6EBEEB3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commented that during the damage investigation period, the import price of related dairy products in the EU fell first and later rose, but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the ladder fell in each quarter.The price of imported cheese has long been lower than the price of similar products in the domestic industry.Taking into account the brand premium for imported cream, the price of imported cream has long inhibited the price of similar domestic products.</w:t>
      </w:r>
    </w:p>
    <w:p w14:paraId="2D5292FE"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Upon review, the investigating authority considered that:First, the investigation authorities conducted a survey on the price impact of</w:t>
      </w:r>
      <w:r w:rsidRPr="0034362F">
        <w:rPr>
          <w:rStyle w:val="Bodytext1"/>
          <w:rFonts w:ascii="Times New Roman" w:eastAsia="Arial" w:hAnsi="Times New Roman" w:cs="Times New Roman"/>
          <w:sz w:val="24"/>
          <w:szCs w:val="24"/>
        </w:rPr>
        <w:t>two</w:t>
      </w:r>
      <w:r w:rsidRPr="0034362F">
        <w:rPr>
          <w:rStyle w:val="Bodytext1"/>
          <w:rFonts w:ascii="Times New Roman" w:hAnsi="Times New Roman" w:cs="Times New Roman"/>
          <w:sz w:val="24"/>
          <w:szCs w:val="24"/>
        </w:rPr>
        <w:t xml:space="preserve">categories of products, and the results showed that subsidized imports caused price suppression or reduction of similar products in the domestic industry.Second, the investigation authority temporarily determines that the products under investigation and the products produced by the domestic industry are similar products, and the two exist in a competitive relationship, and the price is an important factor affecting downstream users' purchasing decisions.Third, the subsidized imported products of sparse </w:t>
      </w:r>
      <w:r w:rsidRPr="0034362F">
        <w:rPr>
          <w:rStyle w:val="Bodytext1"/>
          <w:rFonts w:ascii="Times New Roman" w:hAnsi="Times New Roman" w:cs="Times New Roman"/>
          <w:sz w:val="24"/>
          <w:szCs w:val="24"/>
        </w:rPr>
        <w:t>cream and similar products in the domestic industry are stored in the price linkage between the two, and the subsidized imported products have a negative impact on the prices of similar products in the domestic industry.In summary, the investigation authority preliminarily determined that subsidized imported products have a suppressing or cutting effect on the prices of similar products in the domestic industry.</w:t>
      </w:r>
    </w:p>
    <w:p w14:paraId="53DDF769"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66" w:name="bookmark142"/>
      <w:r w:rsidRPr="0034362F">
        <w:rPr>
          <w:rStyle w:val="Heading21"/>
          <w:rFonts w:ascii="Times New Roman" w:hAnsi="Times New Roman" w:cs="Times New Roman"/>
          <w:b/>
          <w:bCs/>
          <w:sz w:val="24"/>
          <w:szCs w:val="24"/>
        </w:rPr>
        <w:t>(3) Damage to the domestic industrial situation during the investigation period.</w:t>
      </w:r>
      <w:bookmarkEnd w:id="66"/>
    </w:p>
    <w:p w14:paraId="0569488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accordance with the provisions of articles 7 and 8 of the Countervailing Regulations, the investigation authority conducted a survey of the relevant economic factors and indicators of the domestic industry, and the evidence shows that:</w:t>
      </w:r>
    </w:p>
    <w:p w14:paraId="330FD3D5"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7" w:name="bookmark144"/>
      <w:r w:rsidRPr="0034362F">
        <w:rPr>
          <w:rStyle w:val="Heading31"/>
          <w:rFonts w:ascii="Times New Roman" w:eastAsia="Arial" w:hAnsi="Times New Roman" w:cs="Times New Roman"/>
          <w:sz w:val="24"/>
          <w:szCs w:val="24"/>
        </w:rPr>
        <w:t>1</w:t>
      </w:r>
      <w:r w:rsidRPr="0034362F">
        <w:rPr>
          <w:rStyle w:val="Heading31"/>
          <w:rFonts w:ascii="Times New Roman" w:hAnsi="Times New Roman" w:cs="Times New Roman"/>
          <w:sz w:val="24"/>
          <w:szCs w:val="24"/>
        </w:rPr>
        <w:t>) The amount of demand.</w:t>
      </w:r>
      <w:bookmarkEnd w:id="67"/>
    </w:p>
    <w:p w14:paraId="013E7118"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investigation period, the demand for domestic related dairy products gradually magnified and showed an upward trend.</w:t>
      </w:r>
      <w:r w:rsidRPr="0034362F">
        <w:rPr>
          <w:rStyle w:val="Bodytext1"/>
          <w:rFonts w:ascii="Times New Roman" w:eastAsia="Arial" w:hAnsi="Times New Roman" w:cs="Times New Roman"/>
          <w:sz w:val="24"/>
          <w:szCs w:val="24"/>
        </w:rPr>
        <w:t>The figures for</w:t>
      </w:r>
      <w:r w:rsidRPr="0034362F">
        <w:rPr>
          <w:rStyle w:val="Bodytext1"/>
          <w:rFonts w:ascii="Times New Roman" w:hAnsi="Times New Roman" w:cs="Times New Roman"/>
          <w:sz w:val="24"/>
          <w:szCs w:val="24"/>
        </w:rPr>
        <w:t>2020,</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xml:space="preserve">, </w:t>
      </w:r>
      <w:r w:rsidRPr="0034362F">
        <w:rPr>
          <w:rStyle w:val="Bodytext1"/>
          <w:rFonts w:ascii="Times New Roman" w:hAnsi="Times New Roman" w:cs="Times New Roman"/>
          <w:sz w:val="24"/>
          <w:szCs w:val="24"/>
        </w:rPr>
        <w:lastRenderedPageBreak/>
        <w:t>2022</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2023 will be 50.2 million tons, 67.5 million tons</w:t>
      </w:r>
      <w:r w:rsidRPr="0034362F">
        <w:rPr>
          <w:rStyle w:val="Bodytext1"/>
          <w:rFonts w:ascii="Times New Roman" w:eastAsia="Arial" w:hAnsi="Times New Roman" w:cs="Times New Roman"/>
          <w:sz w:val="24"/>
          <w:szCs w:val="24"/>
        </w:rPr>
        <w:t xml:space="preserve">, </w:t>
      </w:r>
      <w:r w:rsidRPr="0034362F">
        <w:rPr>
          <w:rStyle w:val="Bodytext1"/>
          <w:rFonts w:ascii="Times New Roman" w:hAnsi="Times New Roman" w:cs="Times New Roman"/>
          <w:sz w:val="24"/>
          <w:szCs w:val="24"/>
        </w:rPr>
        <w:t>68 million tons and 74.2</w:t>
      </w:r>
      <w:r w:rsidRPr="0034362F">
        <w:rPr>
          <w:rStyle w:val="Bodytext1"/>
          <w:rFonts w:ascii="Times New Roman" w:eastAsia="Arial" w:hAnsi="Times New Roman" w:cs="Times New Roman"/>
          <w:sz w:val="24"/>
          <w:szCs w:val="24"/>
        </w:rPr>
        <w:t>million tonsrespectively</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Growth</w:t>
      </w:r>
      <w:r w:rsidRPr="0034362F">
        <w:rPr>
          <w:rStyle w:val="Bodytext1"/>
          <w:rFonts w:ascii="Times New Roman" w:hAnsi="Times New Roman" w:cs="Times New Roman"/>
          <w:sz w:val="24"/>
          <w:szCs w:val="24"/>
        </w:rPr>
        <w:t>in 2021 is</w:t>
      </w:r>
      <w:r w:rsidRPr="0034362F">
        <w:rPr>
          <w:rStyle w:val="Bodytext1"/>
          <w:rFonts w:ascii="Times New Roman" w:eastAsia="Arial" w:hAnsi="Times New Roman" w:cs="Times New Roman"/>
          <w:sz w:val="24"/>
          <w:szCs w:val="24"/>
        </w:rPr>
        <w:t>34.33% higher</w:t>
      </w:r>
      <w:r w:rsidRPr="0034362F">
        <w:rPr>
          <w:rStyle w:val="Bodytext1"/>
          <w:rFonts w:ascii="Times New Roman" w:hAnsi="Times New Roman" w:cs="Times New Roman"/>
          <w:sz w:val="24"/>
          <w:szCs w:val="24"/>
        </w:rPr>
        <w:t>than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0.74%</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compared to</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and</w:t>
      </w:r>
      <w:r w:rsidRPr="0034362F">
        <w:rPr>
          <w:rStyle w:val="Bodytext1"/>
          <w:rFonts w:ascii="Times New Roman" w:eastAsia="Arial" w:hAnsi="Times New Roman" w:cs="Times New Roman"/>
          <w:sz w:val="24"/>
          <w:szCs w:val="24"/>
        </w:rPr>
        <w:t>9.23 per cent</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over</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The demand forJanuary-March</w:t>
      </w:r>
      <w:r w:rsidRPr="0034362F">
        <w:rPr>
          <w:rStyle w:val="Bodytext1"/>
          <w:rFonts w:ascii="Times New Roman" w:hAnsi="Times New Roman" w:cs="Times New Roman"/>
          <w:sz w:val="24"/>
          <w:szCs w:val="24"/>
        </w:rPr>
        <w:t>2024 was</w:t>
      </w:r>
      <w:r w:rsidRPr="0034362F">
        <w:rPr>
          <w:rStyle w:val="Bodytext1"/>
          <w:rFonts w:ascii="Times New Roman" w:eastAsia="Arial" w:hAnsi="Times New Roman" w:cs="Times New Roman"/>
          <w:sz w:val="24"/>
          <w:szCs w:val="24"/>
        </w:rPr>
        <w:t>18.4</w:t>
      </w:r>
      <w:r w:rsidRPr="0034362F">
        <w:rPr>
          <w:rStyle w:val="Bodytext1"/>
          <w:rFonts w:ascii="Times New Roman" w:hAnsi="Times New Roman" w:cs="Times New Roman"/>
          <w:sz w:val="24"/>
          <w:szCs w:val="24"/>
        </w:rPr>
        <w:t>million tons, an increase of</w:t>
      </w:r>
      <w:r w:rsidRPr="0034362F">
        <w:rPr>
          <w:rStyle w:val="Bodytext1"/>
          <w:rFonts w:ascii="Times New Roman" w:eastAsia="Arial" w:hAnsi="Times New Roman" w:cs="Times New Roman"/>
          <w:sz w:val="24"/>
          <w:szCs w:val="24"/>
        </w:rPr>
        <w:t>3.32%</w:t>
      </w:r>
      <w:r w:rsidRPr="0034362F">
        <w:rPr>
          <w:rStyle w:val="Bodytext1"/>
          <w:rFonts w:ascii="Times New Roman" w:hAnsi="Times New Roman" w:cs="Times New Roman"/>
          <w:sz w:val="24"/>
          <w:szCs w:val="24"/>
        </w:rPr>
        <w:t>over the same period last year.</w:t>
      </w:r>
    </w:p>
    <w:p w14:paraId="5385499C"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8" w:name="bookmark146"/>
      <w:r w:rsidRPr="0034362F">
        <w:rPr>
          <w:rStyle w:val="Heading31"/>
          <w:rFonts w:ascii="Times New Roman" w:eastAsia="Arial" w:hAnsi="Times New Roman" w:cs="Times New Roman"/>
          <w:sz w:val="24"/>
          <w:szCs w:val="24"/>
        </w:rPr>
        <w:t>2</w:t>
      </w:r>
      <w:r w:rsidRPr="0034362F">
        <w:rPr>
          <w:rStyle w:val="Heading31"/>
          <w:rFonts w:ascii="Times New Roman" w:hAnsi="Times New Roman" w:cs="Times New Roman"/>
          <w:sz w:val="24"/>
          <w:szCs w:val="24"/>
        </w:rPr>
        <w:t>- Production capacity.</w:t>
      </w:r>
      <w:bookmarkEnd w:id="68"/>
    </w:p>
    <w:p w14:paraId="3B65BFBD"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hAnsi="Times New Roman" w:cs="Times New Roman"/>
          <w:sz w:val="24"/>
          <w:szCs w:val="24"/>
        </w:rPr>
        <w:t xml:space="preserve">During the </w:t>
      </w:r>
      <w:r w:rsidRPr="0034362F">
        <w:rPr>
          <w:rStyle w:val="Bodytext2"/>
          <w:rFonts w:ascii="Times New Roman" w:eastAsia="SimSun" w:hAnsi="Times New Roman" w:cs="Times New Roman"/>
          <w:sz w:val="24"/>
          <w:szCs w:val="24"/>
        </w:rPr>
        <w:t>damage investigation period, the production capacity of similar products in the domestic industry is on the rise. In 2020, 2021,2022 and 2023</w:t>
      </w:r>
      <w:r w:rsidRPr="0034362F">
        <w:rPr>
          <w:rStyle w:val="Bodytext2"/>
          <w:rFonts w:ascii="Times New Roman" w:hAnsi="Times New Roman" w:cs="Times New Roman"/>
          <w:sz w:val="24"/>
          <w:szCs w:val="24"/>
        </w:rPr>
        <w:t>they will be</w:t>
      </w:r>
      <w:r w:rsidRPr="0034362F">
        <w:rPr>
          <w:rStyle w:val="Bodytext2"/>
          <w:rFonts w:ascii="Times New Roman" w:eastAsia="SimSun" w:hAnsi="Times New Roman" w:cs="Times New Roman"/>
          <w:sz w:val="24"/>
          <w:szCs w:val="24"/>
        </w:rPr>
        <w:t>22.75-27.8million tons, 30.35 - 37.09 milliontons, 33.72 -41.21 million tons,and42.68 - 52.17 million tons,</w:t>
      </w:r>
      <w:r w:rsidRPr="0034362F">
        <w:rPr>
          <w:rStyle w:val="Bodytext2"/>
          <w:rFonts w:ascii="Times New Roman" w:hAnsi="Times New Roman" w:cs="Times New Roman"/>
          <w:sz w:val="24"/>
          <w:szCs w:val="24"/>
        </w:rPr>
        <w:t>respectively</w:t>
      </w:r>
      <w:r w:rsidRPr="0034362F">
        <w:rPr>
          <w:rStyle w:val="Bodytext2"/>
          <w:rFonts w:ascii="Times New Roman" w:eastAsia="SimSun" w:hAnsi="Times New Roman" w:cs="Times New Roman"/>
          <w:sz w:val="24"/>
          <w:szCs w:val="24"/>
        </w:rPr>
        <w:t>.In 2021, 18.61percent-22.74 percent higherthanin2020</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18.07 percent-22.08 percent in 2022,</w:t>
      </w:r>
      <w:r w:rsidRPr="0034362F">
        <w:rPr>
          <w:rStyle w:val="Bodytext2"/>
          <w:rFonts w:ascii="Times New Roman" w:hAnsi="Times New Roman" w:cs="Times New Roman"/>
          <w:sz w:val="24"/>
          <w:szCs w:val="24"/>
        </w:rPr>
        <w:t>and</w:t>
      </w:r>
      <w:r w:rsidRPr="0034362F">
        <w:rPr>
          <w:rStyle w:val="Bodytext2"/>
          <w:rFonts w:ascii="Times New Roman" w:eastAsia="SimSun" w:hAnsi="Times New Roman" w:cs="Times New Roman"/>
          <w:sz w:val="24"/>
          <w:szCs w:val="24"/>
        </w:rPr>
        <w:t>21.87%-26.73 percent in</w:t>
      </w:r>
      <w:r w:rsidRPr="0034362F">
        <w:rPr>
          <w:rStyle w:val="Bodytext2"/>
          <w:rFonts w:ascii="Times New Roman" w:hAnsi="Times New Roman" w:cs="Times New Roman"/>
          <w:sz w:val="24"/>
          <w:szCs w:val="24"/>
        </w:rPr>
        <w:t>2023 from 2022.The</w:t>
      </w:r>
      <w:r w:rsidRPr="0034362F">
        <w:rPr>
          <w:rStyle w:val="Bodytext2"/>
          <w:rFonts w:ascii="Times New Roman" w:eastAsia="SimSun" w:hAnsi="Times New Roman" w:cs="Times New Roman"/>
          <w:sz w:val="24"/>
          <w:szCs w:val="24"/>
        </w:rPr>
        <w:t>production capacity of similar products in the domestic industry in January-March 2024was 14.61-17.85 mill</w:t>
      </w:r>
      <w:r w:rsidRPr="0034362F">
        <w:rPr>
          <w:rStyle w:val="Bodytext2"/>
          <w:rFonts w:ascii="Times New Roman" w:eastAsia="SimSun" w:hAnsi="Times New Roman" w:cs="Times New Roman"/>
          <w:sz w:val="24"/>
          <w:szCs w:val="24"/>
        </w:rPr>
        <w:t>ion tons, an increase of 20.11%-24.58% over the same period last year</w:t>
      </w:r>
      <w:r w:rsidRPr="0034362F">
        <w:rPr>
          <w:rStyle w:val="Bodytext2"/>
          <w:rFonts w:ascii="Times New Roman" w:hAnsi="Times New Roman" w:cs="Times New Roman"/>
          <w:sz w:val="24"/>
          <w:szCs w:val="24"/>
        </w:rPr>
        <w:t>.</w:t>
      </w:r>
    </w:p>
    <w:p w14:paraId="49798156"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69" w:name="bookmark148"/>
      <w:r w:rsidRPr="0034362F">
        <w:rPr>
          <w:rStyle w:val="Heading31"/>
          <w:rFonts w:ascii="Times New Roman" w:eastAsia="Arial" w:hAnsi="Times New Roman" w:cs="Times New Roman"/>
          <w:sz w:val="24"/>
          <w:szCs w:val="24"/>
        </w:rPr>
        <w:t>3</w:t>
      </w:r>
      <w:proofErr w:type="gramStart"/>
      <w:r w:rsidRPr="0034362F">
        <w:rPr>
          <w:rStyle w:val="Heading31"/>
          <w:rFonts w:ascii="Times New Roman" w:hAnsi="Times New Roman" w:cs="Times New Roman"/>
          <w:sz w:val="24"/>
          <w:szCs w:val="24"/>
        </w:rPr>
        <w:t>) The production</w:t>
      </w:r>
      <w:proofErr w:type="gramEnd"/>
      <w:r w:rsidRPr="0034362F">
        <w:rPr>
          <w:rStyle w:val="Heading31"/>
          <w:rFonts w:ascii="Times New Roman" w:hAnsi="Times New Roman" w:cs="Times New Roman"/>
          <w:sz w:val="24"/>
          <w:szCs w:val="24"/>
        </w:rPr>
        <w:t>.</w:t>
      </w:r>
      <w:bookmarkEnd w:id="69"/>
    </w:p>
    <w:p w14:paraId="5563AB9D"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hAnsi="Times New Roman" w:cs="Times New Roman"/>
          <w:sz w:val="24"/>
          <w:szCs w:val="24"/>
        </w:rPr>
        <w:t xml:space="preserve">During the </w:t>
      </w:r>
      <w:r w:rsidRPr="0034362F">
        <w:rPr>
          <w:rStyle w:val="Bodytext2"/>
          <w:rFonts w:ascii="Times New Roman" w:eastAsia="SimSun" w:hAnsi="Times New Roman" w:cs="Times New Roman"/>
          <w:sz w:val="24"/>
          <w:szCs w:val="24"/>
        </w:rPr>
        <w:t>damage investigation period, the production of similar products in the domestic industry is on the rise. In 2020, 2021,2022 and2023,</w:t>
      </w:r>
      <w:r w:rsidRPr="0034362F">
        <w:rPr>
          <w:rStyle w:val="Bodytext2"/>
          <w:rFonts w:ascii="Times New Roman" w:hAnsi="Times New Roman" w:cs="Times New Roman"/>
          <w:sz w:val="24"/>
          <w:szCs w:val="24"/>
        </w:rPr>
        <w:t>respectively,</w:t>
      </w:r>
      <w:r w:rsidRPr="0034362F">
        <w:rPr>
          <w:rStyle w:val="Bodytext2"/>
          <w:rFonts w:ascii="Times New Roman" w:eastAsia="SimSun" w:hAnsi="Times New Roman" w:cs="Times New Roman"/>
          <w:sz w:val="24"/>
          <w:szCs w:val="24"/>
        </w:rPr>
        <w:t>8.16 - 9.97million tons, 11.91 - 14.55 milliontons,13.29 -16.25</w:t>
      </w:r>
      <w:r w:rsidRPr="0034362F">
        <w:rPr>
          <w:rStyle w:val="Bodytext2"/>
          <w:rFonts w:ascii="Times New Roman" w:hAnsi="Times New Roman" w:cs="Times New Roman"/>
          <w:sz w:val="24"/>
          <w:szCs w:val="24"/>
        </w:rPr>
        <w:t>million</w:t>
      </w:r>
      <w:r w:rsidRPr="0034362F">
        <w:rPr>
          <w:rStyle w:val="Bodytext2"/>
          <w:rFonts w:ascii="Times New Roman" w:eastAsia="SimSun" w:hAnsi="Times New Roman" w:cs="Times New Roman"/>
          <w:sz w:val="24"/>
          <w:szCs w:val="24"/>
        </w:rPr>
        <w:t>tons</w:t>
      </w:r>
      <w:r w:rsidRPr="0034362F">
        <w:rPr>
          <w:rStyle w:val="Bodytext2"/>
          <w:rFonts w:ascii="Times New Roman" w:hAnsi="Times New Roman" w:cs="Times New Roman"/>
          <w:sz w:val="24"/>
          <w:szCs w:val="24"/>
        </w:rPr>
        <w:t>and</w:t>
      </w:r>
      <w:r w:rsidRPr="0034362F">
        <w:rPr>
          <w:rStyle w:val="Bodytext2"/>
          <w:rFonts w:ascii="Times New Roman" w:eastAsia="SimSun" w:hAnsi="Times New Roman" w:cs="Times New Roman"/>
          <w:sz w:val="24"/>
          <w:szCs w:val="24"/>
        </w:rPr>
        <w:t>13.04 -</w:t>
      </w:r>
      <w:r w:rsidRPr="0034362F">
        <w:rPr>
          <w:rStyle w:val="Bodytext2"/>
          <w:rFonts w:ascii="Times New Roman" w:hAnsi="Times New Roman" w:cs="Times New Roman"/>
          <w:sz w:val="24"/>
          <w:szCs w:val="24"/>
        </w:rPr>
        <w:t>15.93</w:t>
      </w:r>
      <w:r w:rsidRPr="0034362F">
        <w:rPr>
          <w:rStyle w:val="Bodytext2"/>
          <w:rFonts w:ascii="Times New Roman" w:eastAsia="SimSun" w:hAnsi="Times New Roman" w:cs="Times New Roman"/>
          <w:sz w:val="24"/>
          <w:szCs w:val="24"/>
        </w:rPr>
        <w:t>million tons,</w:t>
      </w:r>
      <w:r w:rsidRPr="0034362F">
        <w:rPr>
          <w:rStyle w:val="Bodytext2"/>
          <w:rFonts w:ascii="Times New Roman" w:hAnsi="Times New Roman" w:cs="Times New Roman"/>
          <w:sz w:val="24"/>
          <w:szCs w:val="24"/>
        </w:rPr>
        <w:t>respectively.Growth of</w:t>
      </w:r>
      <w:r w:rsidRPr="0034362F">
        <w:rPr>
          <w:rStyle w:val="Bodytext2"/>
          <w:rFonts w:ascii="Times New Roman" w:eastAsia="SimSun" w:hAnsi="Times New Roman" w:cs="Times New Roman"/>
          <w:sz w:val="24"/>
          <w:szCs w:val="24"/>
        </w:rPr>
        <w:t>40.86%-49.94% in</w:t>
      </w:r>
      <w:r w:rsidRPr="0034362F">
        <w:rPr>
          <w:rStyle w:val="Bodytext2"/>
          <w:rFonts w:ascii="Times New Roman" w:hAnsi="Times New Roman" w:cs="Times New Roman"/>
          <w:sz w:val="24"/>
          <w:szCs w:val="24"/>
        </w:rPr>
        <w:t>2021</w:t>
      </w:r>
      <w:r w:rsidRPr="0034362F">
        <w:rPr>
          <w:rStyle w:val="Bodytext2"/>
          <w:rFonts w:ascii="Times New Roman" w:eastAsia="SimSun" w:hAnsi="Times New Roman" w:cs="Times New Roman"/>
          <w:sz w:val="24"/>
          <w:szCs w:val="24"/>
        </w:rPr>
        <w:t xml:space="preserve">comparedto 2020,16.35%-19.99% in </w:t>
      </w:r>
      <w:r w:rsidRPr="0034362F">
        <w:rPr>
          <w:rStyle w:val="Bodytext2"/>
          <w:rFonts w:ascii="Times New Roman" w:hAnsi="Times New Roman" w:cs="Times New Roman"/>
          <w:sz w:val="24"/>
          <w:szCs w:val="24"/>
        </w:rPr>
        <w:t>2022,</w:t>
      </w:r>
      <w:r w:rsidRPr="0034362F">
        <w:rPr>
          <w:rStyle w:val="Bodytext2"/>
          <w:rFonts w:ascii="Times New Roman" w:eastAsia="SimSun" w:hAnsi="Times New Roman" w:cs="Times New Roman"/>
          <w:sz w:val="24"/>
          <w:szCs w:val="24"/>
        </w:rPr>
        <w:t>and3.69</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4.52%</w:t>
      </w:r>
      <w:r w:rsidRPr="0034362F">
        <w:rPr>
          <w:rStyle w:val="Bodytext2"/>
          <w:rFonts w:ascii="Times New Roman" w:eastAsia="SimSun" w:hAnsi="Times New Roman" w:cs="Times New Roman"/>
          <w:sz w:val="24"/>
          <w:szCs w:val="24"/>
        </w:rPr>
        <w:t>in 2023 over 2022</w:t>
      </w:r>
      <w:r w:rsidRPr="0034362F">
        <w:rPr>
          <w:rStyle w:val="Bodytext2"/>
          <w:rFonts w:ascii="Times New Roman" w:hAnsi="Times New Roman" w:cs="Times New Roman"/>
          <w:sz w:val="24"/>
          <w:szCs w:val="24"/>
        </w:rPr>
        <w:t>.The</w:t>
      </w:r>
      <w:r w:rsidRPr="0034362F">
        <w:rPr>
          <w:rStyle w:val="Bodytext2"/>
          <w:rFonts w:ascii="Times New Roman" w:eastAsia="SimSun" w:hAnsi="Times New Roman" w:cs="Times New Roman"/>
          <w:sz w:val="24"/>
          <w:szCs w:val="24"/>
        </w:rPr>
        <w:t>production of similar products in the domestic industry in January-March 2024was</w:t>
      </w:r>
      <w:r w:rsidRPr="0034362F">
        <w:rPr>
          <w:rStyle w:val="Bodytext2"/>
          <w:rFonts w:ascii="Times New Roman" w:hAnsi="Times New Roman" w:cs="Times New Roman"/>
          <w:sz w:val="24"/>
          <w:szCs w:val="24"/>
        </w:rPr>
        <w:t>3.94</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4.81</w:t>
      </w:r>
      <w:r w:rsidRPr="0034362F">
        <w:rPr>
          <w:rStyle w:val="Bodytext2"/>
          <w:rFonts w:ascii="Times New Roman" w:eastAsia="SimSun" w:hAnsi="Times New Roman" w:cs="Times New Roman"/>
          <w:sz w:val="24"/>
          <w:szCs w:val="24"/>
        </w:rPr>
        <w:t>million tons, an increase of 16.12%-19.70% over the same period last year</w:t>
      </w:r>
      <w:r w:rsidRPr="0034362F">
        <w:rPr>
          <w:rStyle w:val="Bodytext2"/>
          <w:rFonts w:ascii="Times New Roman" w:hAnsi="Times New Roman" w:cs="Times New Roman"/>
          <w:sz w:val="24"/>
          <w:szCs w:val="24"/>
        </w:rPr>
        <w:t>.</w:t>
      </w:r>
    </w:p>
    <w:p w14:paraId="6BBB8B09"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0" w:name="bookmark150"/>
      <w:r w:rsidRPr="0034362F">
        <w:rPr>
          <w:rStyle w:val="Heading31"/>
          <w:rFonts w:ascii="Times New Roman" w:eastAsia="Arial" w:hAnsi="Times New Roman" w:cs="Times New Roman"/>
          <w:sz w:val="24"/>
          <w:szCs w:val="24"/>
        </w:rPr>
        <w:t>4</w:t>
      </w:r>
      <w:r w:rsidRPr="0034362F">
        <w:rPr>
          <w:rStyle w:val="Heading31"/>
          <w:rFonts w:ascii="Times New Roman" w:hAnsi="Times New Roman" w:cs="Times New Roman"/>
          <w:sz w:val="24"/>
          <w:szCs w:val="24"/>
        </w:rPr>
        <w:t>) Domestic sales.</w:t>
      </w:r>
      <w:bookmarkEnd w:id="70"/>
    </w:p>
    <w:p w14:paraId="14D1D2C8"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 xml:space="preserve">During the damage investigation period, the domestic sales of similar products in the domestic industry showed an overall upward </w:t>
      </w:r>
      <w:proofErr w:type="gramStart"/>
      <w:r w:rsidRPr="0034362F">
        <w:rPr>
          <w:rStyle w:val="Bodytext2"/>
          <w:rFonts w:ascii="Times New Roman" w:eastAsia="SimSun" w:hAnsi="Times New Roman" w:cs="Times New Roman"/>
          <w:sz w:val="24"/>
          <w:szCs w:val="24"/>
        </w:rPr>
        <w:t>trend.In</w:t>
      </w:r>
      <w:proofErr w:type="gramEnd"/>
      <w:r w:rsidRPr="0034362F">
        <w:rPr>
          <w:rStyle w:val="Bodytext2"/>
          <w:rFonts w:ascii="Times New Roman" w:eastAsia="SimSun" w:hAnsi="Times New Roman" w:cs="Times New Roman"/>
          <w:sz w:val="24"/>
          <w:szCs w:val="24"/>
        </w:rPr>
        <w:t xml:space="preserve"> </w:t>
      </w:r>
      <w:proofErr w:type="gramStart"/>
      <w:r w:rsidRPr="0034362F">
        <w:rPr>
          <w:rStyle w:val="Bodytext2"/>
          <w:rFonts w:ascii="Times New Roman" w:eastAsia="SimSun" w:hAnsi="Times New Roman" w:cs="Times New Roman"/>
          <w:sz w:val="24"/>
          <w:szCs w:val="24"/>
        </w:rPr>
        <w:t>2020</w:t>
      </w:r>
      <w:proofErr w:type="gramEnd"/>
      <w:r w:rsidRPr="0034362F">
        <w:rPr>
          <w:rStyle w:val="Bodytext2"/>
          <w:rFonts w:ascii="Times New Roman" w:eastAsia="SimSun" w:hAnsi="Times New Roman" w:cs="Times New Roman"/>
          <w:sz w:val="24"/>
          <w:szCs w:val="24"/>
        </w:rPr>
        <w:t>, 2021,2022 and 2023</w:t>
      </w:r>
      <w:r w:rsidRPr="0034362F">
        <w:rPr>
          <w:rStyle w:val="Bodytext2"/>
          <w:rFonts w:ascii="Times New Roman" w:hAnsi="Times New Roman" w:cs="Times New Roman"/>
          <w:sz w:val="24"/>
          <w:szCs w:val="24"/>
        </w:rPr>
        <w:t>it will be</w:t>
      </w:r>
      <w:r w:rsidRPr="0034362F">
        <w:rPr>
          <w:rStyle w:val="Bodytext2"/>
          <w:rFonts w:ascii="Times New Roman" w:eastAsia="SimSun" w:hAnsi="Times New Roman" w:cs="Times New Roman"/>
          <w:sz w:val="24"/>
          <w:szCs w:val="24"/>
        </w:rPr>
        <w:t>5.28 - 6.45million tons, 8.55 -10.46 million tons,11.38 -13.9 million tons</w:t>
      </w:r>
      <w:r w:rsidRPr="0034362F">
        <w:rPr>
          <w:rStyle w:val="Bodytext2"/>
          <w:rFonts w:ascii="Times New Roman" w:hAnsi="Times New Roman" w:cs="Times New Roman"/>
          <w:sz w:val="24"/>
          <w:szCs w:val="24"/>
        </w:rPr>
        <w:t>and</w:t>
      </w:r>
      <w:r w:rsidRPr="0034362F">
        <w:rPr>
          <w:rStyle w:val="Bodytext2"/>
          <w:rFonts w:ascii="Times New Roman" w:eastAsia="SimSun" w:hAnsi="Times New Roman" w:cs="Times New Roman"/>
          <w:sz w:val="24"/>
          <w:szCs w:val="24"/>
        </w:rPr>
        <w:t>10.59</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 xml:space="preserve">12.95 million </w:t>
      </w:r>
      <w:proofErr w:type="gramStart"/>
      <w:r w:rsidRPr="0034362F">
        <w:rPr>
          <w:rStyle w:val="Bodytext2"/>
          <w:rFonts w:ascii="Times New Roman" w:eastAsia="SimSun" w:hAnsi="Times New Roman" w:cs="Times New Roman"/>
          <w:sz w:val="24"/>
          <w:szCs w:val="24"/>
        </w:rPr>
        <w:t>tons,</w:t>
      </w:r>
      <w:r w:rsidRPr="0034362F">
        <w:rPr>
          <w:rStyle w:val="Bodytext2"/>
          <w:rFonts w:ascii="Times New Roman" w:hAnsi="Times New Roman" w:cs="Times New Roman"/>
          <w:sz w:val="24"/>
          <w:szCs w:val="24"/>
        </w:rPr>
        <w:t>respectively</w:t>
      </w:r>
      <w:proofErr w:type="gramEnd"/>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Growth</w:t>
      </w:r>
      <w:r w:rsidRPr="0034362F">
        <w:rPr>
          <w:rStyle w:val="Bodytext2"/>
          <w:rFonts w:ascii="Times New Roman" w:eastAsia="SimSun" w:hAnsi="Times New Roman" w:cs="Times New Roman"/>
          <w:sz w:val="24"/>
          <w:szCs w:val="24"/>
        </w:rPr>
        <w:t>of 50.77%-62.05% in2021 from 2020,23.45</w:t>
      </w:r>
      <w:r w:rsidRPr="0034362F">
        <w:rPr>
          <w:rStyle w:val="Bodytext2"/>
          <w:rFonts w:ascii="Times New Roman" w:hAnsi="Times New Roman" w:cs="Times New Roman"/>
          <w:sz w:val="24"/>
          <w:szCs w:val="24"/>
        </w:rPr>
        <w:t>percent</w:t>
      </w:r>
      <w:r w:rsidRPr="0034362F">
        <w:rPr>
          <w:rStyle w:val="Bodytext2"/>
          <w:rFonts w:ascii="Times New Roman" w:eastAsia="SimSun" w:hAnsi="Times New Roman" w:cs="Times New Roman"/>
          <w:sz w:val="24"/>
          <w:szCs w:val="24"/>
        </w:rPr>
        <w:t>in 2022-28.67% higher than</w:t>
      </w:r>
      <w:proofErr w:type="gramStart"/>
      <w:r w:rsidRPr="0034362F">
        <w:rPr>
          <w:rStyle w:val="Bodytext2"/>
          <w:rFonts w:ascii="Times New Roman" w:hAnsi="Times New Roman" w:cs="Times New Roman"/>
          <w:sz w:val="24"/>
          <w:szCs w:val="24"/>
        </w:rPr>
        <w:t>2021,</w:t>
      </w:r>
      <w:r w:rsidRPr="0034362F">
        <w:rPr>
          <w:rStyle w:val="Bodytext2"/>
          <w:rFonts w:ascii="Times New Roman" w:eastAsia="SimSun" w:hAnsi="Times New Roman" w:cs="Times New Roman"/>
          <w:sz w:val="24"/>
          <w:szCs w:val="24"/>
        </w:rPr>
        <w:t>and</w:t>
      </w:r>
      <w:proofErr w:type="gramEnd"/>
      <w:r w:rsidRPr="0034362F">
        <w:rPr>
          <w:rStyle w:val="Bodytext2"/>
          <w:rFonts w:ascii="Times New Roman" w:hAnsi="Times New Roman" w:cs="Times New Roman"/>
          <w:sz w:val="24"/>
          <w:szCs w:val="24"/>
        </w:rPr>
        <w:t>1.02%</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1.25%</w:t>
      </w:r>
      <w:r w:rsidRPr="0034362F">
        <w:rPr>
          <w:rStyle w:val="Bodytext2"/>
          <w:rFonts w:ascii="Times New Roman" w:eastAsia="SimSun" w:hAnsi="Times New Roman" w:cs="Times New Roman"/>
          <w:sz w:val="24"/>
          <w:szCs w:val="24"/>
        </w:rPr>
        <w:t>lowerthan 2022 in</w:t>
      </w:r>
      <w:r w:rsidRPr="0034362F">
        <w:rPr>
          <w:rStyle w:val="Bodytext2"/>
          <w:rFonts w:ascii="Times New Roman" w:hAnsi="Times New Roman" w:cs="Times New Roman"/>
          <w:sz w:val="24"/>
          <w:szCs w:val="24"/>
        </w:rPr>
        <w:t>2023.Sales of</w:t>
      </w:r>
      <w:r w:rsidRPr="0034362F">
        <w:rPr>
          <w:rStyle w:val="Bodytext2"/>
          <w:rFonts w:ascii="Times New Roman" w:eastAsia="SimSun" w:hAnsi="Times New Roman" w:cs="Times New Roman"/>
          <w:sz w:val="24"/>
          <w:szCs w:val="24"/>
        </w:rPr>
        <w:t>similar products in the domestic industry in January-March 2024were 2.92-</w:t>
      </w:r>
      <w:r w:rsidRPr="0034362F">
        <w:rPr>
          <w:rStyle w:val="Bodytext2"/>
          <w:rFonts w:ascii="Times New Roman" w:hAnsi="Times New Roman" w:cs="Times New Roman"/>
          <w:sz w:val="24"/>
          <w:szCs w:val="24"/>
        </w:rPr>
        <w:t>3.56</w:t>
      </w:r>
      <w:r w:rsidRPr="0034362F">
        <w:rPr>
          <w:rStyle w:val="Bodytext2"/>
          <w:rFonts w:ascii="Times New Roman" w:eastAsia="SimSun" w:hAnsi="Times New Roman" w:cs="Times New Roman"/>
          <w:sz w:val="24"/>
          <w:szCs w:val="24"/>
        </w:rPr>
        <w:t>million tons, an increase of 2.54%-3.1% over the same period of the previous year</w:t>
      </w:r>
      <w:r w:rsidRPr="0034362F">
        <w:rPr>
          <w:rStyle w:val="Bodytext2"/>
          <w:rFonts w:ascii="Times New Roman" w:hAnsi="Times New Roman" w:cs="Times New Roman"/>
          <w:sz w:val="24"/>
          <w:szCs w:val="24"/>
        </w:rPr>
        <w:t>.</w:t>
      </w:r>
    </w:p>
    <w:p w14:paraId="508FF588"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1" w:name="bookmark152"/>
      <w:r w:rsidRPr="0034362F">
        <w:rPr>
          <w:rStyle w:val="Heading31"/>
          <w:rFonts w:ascii="Times New Roman" w:eastAsia="Arial" w:hAnsi="Times New Roman" w:cs="Times New Roman"/>
          <w:sz w:val="24"/>
          <w:szCs w:val="24"/>
        </w:rPr>
        <w:t>5</w:t>
      </w:r>
      <w:r w:rsidRPr="0034362F">
        <w:rPr>
          <w:rStyle w:val="Heading31"/>
          <w:rFonts w:ascii="Times New Roman" w:hAnsi="Times New Roman" w:cs="Times New Roman"/>
          <w:sz w:val="24"/>
          <w:szCs w:val="24"/>
        </w:rPr>
        <w:t>) Market share.</w:t>
      </w:r>
      <w:bookmarkEnd w:id="71"/>
    </w:p>
    <w:p w14:paraId="3DCB490F"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similar products in the domestic industry accounted for China's domestic market share rose slightly, and the overall upward trend.In 2020, 2021,2022 and2023,</w:t>
      </w:r>
      <w:r w:rsidRPr="0034362F">
        <w:rPr>
          <w:rStyle w:val="Bodytext2"/>
          <w:rFonts w:ascii="Times New Roman" w:hAnsi="Times New Roman" w:cs="Times New Roman"/>
          <w:sz w:val="24"/>
          <w:szCs w:val="24"/>
        </w:rPr>
        <w:t xml:space="preserve">respectively, </w:t>
      </w:r>
      <w:r w:rsidRPr="0034362F">
        <w:rPr>
          <w:rStyle w:val="Bodytext2"/>
          <w:rFonts w:ascii="Times New Roman" w:eastAsia="SimSun" w:hAnsi="Times New Roman" w:cs="Times New Roman"/>
          <w:sz w:val="24"/>
          <w:szCs w:val="24"/>
        </w:rPr>
        <w:t>11.10% - 13.57%</w:t>
      </w:r>
      <w:r w:rsidRPr="0034362F">
        <w:rPr>
          <w:rStyle w:val="Bodytext2"/>
          <w:rFonts w:ascii="Times New Roman" w:hAnsi="Times New Roman" w:cs="Times New Roman"/>
          <w:sz w:val="24"/>
          <w:szCs w:val="24"/>
        </w:rPr>
        <w:t>, 12.34</w:t>
      </w:r>
      <w:r w:rsidRPr="0034362F">
        <w:rPr>
          <w:rStyle w:val="Bodytext2"/>
          <w:rFonts w:ascii="Times New Roman" w:eastAsia="SimSun" w:hAnsi="Times New Roman" w:cs="Times New Roman"/>
          <w:sz w:val="24"/>
          <w:szCs w:val="24"/>
        </w:rPr>
        <w:t>%- 15.08%</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17.21</w:t>
      </w:r>
      <w:r w:rsidRPr="0034362F">
        <w:rPr>
          <w:rStyle w:val="Bodytext2"/>
          <w:rFonts w:ascii="Times New Roman" w:hAnsi="Times New Roman" w:cs="Times New Roman"/>
          <w:sz w:val="24"/>
          <w:szCs w:val="24"/>
        </w:rPr>
        <w:t>% -</w:t>
      </w:r>
      <w:r w:rsidRPr="0034362F">
        <w:rPr>
          <w:rStyle w:val="Bodytext2"/>
          <w:rFonts w:ascii="Times New Roman" w:eastAsia="SimSun" w:hAnsi="Times New Roman" w:cs="Times New Roman"/>
          <w:sz w:val="24"/>
          <w:szCs w:val="24"/>
        </w:rPr>
        <w:t xml:space="preserve">21.03% and </w:t>
      </w:r>
      <w:r w:rsidRPr="0034362F">
        <w:rPr>
          <w:rStyle w:val="Bodytext2"/>
          <w:rFonts w:ascii="Times New Roman" w:hAnsi="Times New Roman" w:cs="Times New Roman"/>
          <w:sz w:val="24"/>
          <w:szCs w:val="24"/>
        </w:rPr>
        <w:t>14.38</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- 17.58</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respectively.Growth of</w:t>
      </w:r>
      <w:r w:rsidRPr="0034362F">
        <w:rPr>
          <w:rStyle w:val="Bodytext2"/>
          <w:rFonts w:ascii="Times New Roman" w:eastAsia="SimSun" w:hAnsi="Times New Roman" w:cs="Times New Roman"/>
          <w:sz w:val="24"/>
          <w:szCs w:val="24"/>
        </w:rPr>
        <w:t xml:space="preserve">2.29-2.80percentage points in2021comparedto2020, </w:t>
      </w:r>
      <w:r w:rsidRPr="0034362F">
        <w:rPr>
          <w:rStyle w:val="Bodytext2"/>
          <w:rFonts w:ascii="Times New Roman" w:hAnsi="Times New Roman" w:cs="Times New Roman"/>
          <w:sz w:val="24"/>
          <w:szCs w:val="24"/>
        </w:rPr>
        <w:t>an increase of</w:t>
      </w:r>
      <w:r w:rsidRPr="0034362F">
        <w:rPr>
          <w:rStyle w:val="Bodytext2"/>
          <w:rFonts w:ascii="Times New Roman" w:eastAsia="SimSun" w:hAnsi="Times New Roman" w:cs="Times New Roman"/>
          <w:sz w:val="24"/>
          <w:szCs w:val="24"/>
        </w:rPr>
        <w:t>3.27-</w:t>
      </w:r>
      <w:r w:rsidRPr="0034362F">
        <w:rPr>
          <w:rStyle w:val="Bodytext2"/>
          <w:rFonts w:ascii="Times New Roman" w:hAnsi="Times New Roman" w:cs="Times New Roman"/>
          <w:sz w:val="24"/>
          <w:szCs w:val="24"/>
        </w:rPr>
        <w:t>4.00</w:t>
      </w:r>
      <w:r w:rsidRPr="0034362F">
        <w:rPr>
          <w:rStyle w:val="Bodytext2"/>
          <w:rFonts w:ascii="Times New Roman" w:eastAsia="SimSun" w:hAnsi="Times New Roman" w:cs="Times New Roman"/>
          <w:sz w:val="24"/>
          <w:szCs w:val="24"/>
        </w:rPr>
        <w:t>percentage points in 2022,</w:t>
      </w:r>
      <w:r w:rsidRPr="0034362F">
        <w:rPr>
          <w:rStyle w:val="Bodytext2"/>
          <w:rFonts w:ascii="Times New Roman" w:hAnsi="Times New Roman" w:cs="Times New Roman"/>
          <w:sz w:val="24"/>
          <w:szCs w:val="24"/>
        </w:rPr>
        <w:t>and 1.52</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1.86 percentage points</w:t>
      </w:r>
      <w:r w:rsidRPr="0034362F">
        <w:rPr>
          <w:rStyle w:val="Bodytext2"/>
          <w:rFonts w:ascii="Times New Roman" w:eastAsia="SimSun" w:hAnsi="Times New Roman" w:cs="Times New Roman"/>
          <w:sz w:val="24"/>
          <w:szCs w:val="24"/>
        </w:rPr>
        <w:t>lowerin 2023 than</w:t>
      </w:r>
      <w:r w:rsidRPr="0034362F">
        <w:rPr>
          <w:rStyle w:val="Bodytext2"/>
          <w:rFonts w:ascii="Times New Roman" w:hAnsi="Times New Roman" w:cs="Times New Roman"/>
          <w:sz w:val="24"/>
          <w:szCs w:val="24"/>
        </w:rPr>
        <w:t>2022.</w:t>
      </w:r>
      <w:r w:rsidRPr="0034362F">
        <w:rPr>
          <w:rStyle w:val="Bodytext2"/>
          <w:rFonts w:ascii="Times New Roman" w:eastAsia="SimSun" w:hAnsi="Times New Roman" w:cs="Times New Roman"/>
          <w:sz w:val="24"/>
          <w:szCs w:val="24"/>
        </w:rPr>
        <w:t>The</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market share of similar products in the domestic industry in January-March</w:t>
      </w:r>
      <w:r w:rsidRPr="0034362F">
        <w:rPr>
          <w:rStyle w:val="Bodytext2"/>
          <w:rFonts w:ascii="Times New Roman" w:hAnsi="Times New Roman" w:cs="Times New Roman"/>
          <w:sz w:val="24"/>
          <w:szCs w:val="24"/>
        </w:rPr>
        <w:t>was 15.53 percent</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18.98 percent</w:t>
      </w:r>
      <w:r w:rsidRPr="0034362F">
        <w:rPr>
          <w:rStyle w:val="Bodytext2"/>
          <w:rFonts w:ascii="Times New Roman" w:eastAsia="SimSun" w:hAnsi="Times New Roman" w:cs="Times New Roman"/>
          <w:sz w:val="24"/>
          <w:szCs w:val="24"/>
        </w:rPr>
        <w:t>, down 0.06 to0.07percentage points from the same period last year</w:t>
      </w:r>
      <w:r w:rsidRPr="0034362F">
        <w:rPr>
          <w:rStyle w:val="Bodytext2"/>
          <w:rFonts w:ascii="Times New Roman" w:hAnsi="Times New Roman" w:cs="Times New Roman"/>
          <w:sz w:val="24"/>
          <w:szCs w:val="24"/>
        </w:rPr>
        <w:t>.</w:t>
      </w:r>
    </w:p>
    <w:p w14:paraId="3ABE9872"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2" w:name="bookmark154"/>
      <w:proofErr w:type="gramStart"/>
      <w:r w:rsidRPr="0034362F">
        <w:rPr>
          <w:rStyle w:val="Heading31"/>
          <w:rFonts w:ascii="Times New Roman" w:hAnsi="Times New Roman" w:cs="Times New Roman"/>
          <w:sz w:val="24"/>
          <w:szCs w:val="24"/>
        </w:rPr>
        <w:t xml:space="preserve">( </w:t>
      </w:r>
      <w:r w:rsidRPr="0034362F">
        <w:rPr>
          <w:rStyle w:val="Heading31"/>
          <w:rFonts w:ascii="Times New Roman" w:eastAsia="Arial" w:hAnsi="Times New Roman" w:cs="Times New Roman"/>
          <w:sz w:val="24"/>
          <w:szCs w:val="24"/>
        </w:rPr>
        <w:t>6</w:t>
      </w:r>
      <w:proofErr w:type="gramEnd"/>
      <w:r w:rsidRPr="0034362F">
        <w:rPr>
          <w:rStyle w:val="Heading31"/>
          <w:rFonts w:ascii="Times New Roman" w:hAnsi="Times New Roman" w:cs="Times New Roman"/>
          <w:sz w:val="24"/>
          <w:szCs w:val="24"/>
        </w:rPr>
        <w:t>) Sales prices.</w:t>
      </w:r>
      <w:bookmarkEnd w:id="72"/>
    </w:p>
    <w:p w14:paraId="3CEB18A5"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 xml:space="preserve">During the damage investigation period, the sales price of similar products in the domestic industry declined significantly after a slight increase, the overall downward </w:t>
      </w:r>
      <w:r w:rsidRPr="0034362F">
        <w:rPr>
          <w:rStyle w:val="Bodytext2"/>
          <w:rFonts w:ascii="Times New Roman" w:eastAsia="SimSun" w:hAnsi="Times New Roman" w:cs="Times New Roman"/>
          <w:sz w:val="24"/>
          <w:szCs w:val="24"/>
        </w:rPr>
        <w:lastRenderedPageBreak/>
        <w:t>trend.In 2020, 2021,2022 and 2023</w:t>
      </w:r>
      <w:r w:rsidRPr="0034362F">
        <w:rPr>
          <w:rStyle w:val="Bodytext2"/>
          <w:rFonts w:ascii="Times New Roman" w:hAnsi="Times New Roman" w:cs="Times New Roman"/>
          <w:sz w:val="24"/>
          <w:szCs w:val="24"/>
        </w:rPr>
        <w:t xml:space="preserve">, respectively, 45884 </w:t>
      </w:r>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56081</w:t>
      </w:r>
      <w:r w:rsidRPr="0034362F">
        <w:rPr>
          <w:rStyle w:val="Bodytext2"/>
          <w:rFonts w:ascii="Times New Roman" w:eastAsia="SimSun" w:hAnsi="Times New Roman" w:cs="Times New Roman"/>
          <w:sz w:val="24"/>
          <w:szCs w:val="24"/>
        </w:rPr>
        <w:t>yuan</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ton, 48853 - 59710 yuan/</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44412 - 44412</w:t>
      </w:r>
      <w:r w:rsidRPr="0034362F">
        <w:rPr>
          <w:rStyle w:val="Bodytext2"/>
          <w:rFonts w:ascii="Times New Roman" w:eastAsia="SimSun" w:hAnsi="Times New Roman" w:cs="Times New Roman"/>
          <w:sz w:val="24"/>
          <w:szCs w:val="24"/>
        </w:rPr>
        <w:t>- 44412 yuan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and</w:t>
      </w:r>
      <w:r w:rsidRPr="0034362F">
        <w:rPr>
          <w:rStyle w:val="Bodytext2"/>
          <w:rFonts w:ascii="Times New Roman" w:hAnsi="Times New Roman" w:cs="Times New Roman"/>
          <w:sz w:val="24"/>
          <w:szCs w:val="24"/>
        </w:rPr>
        <w:t>g</w:t>
      </w:r>
      <w:r w:rsidRPr="0034362F">
        <w:rPr>
          <w:rStyle w:val="Bodytext2"/>
          <w:rFonts w:ascii="Times New Roman" w:eastAsia="SimSun" w:hAnsi="Times New Roman" w:cs="Times New Roman"/>
          <w:sz w:val="24"/>
          <w:szCs w:val="24"/>
        </w:rPr>
        <w:t>-t /</w:t>
      </w:r>
      <w:r w:rsidRPr="0034362F">
        <w:rPr>
          <w:rStyle w:val="Bodytext2"/>
          <w:rFonts w:ascii="Times New Roman" w:hAnsi="Times New Roman" w:cs="Times New Roman"/>
          <w:sz w:val="24"/>
          <w:szCs w:val="24"/>
        </w:rPr>
        <w:t>ton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Growth of</w:t>
      </w:r>
      <w:r w:rsidRPr="0034362F">
        <w:rPr>
          <w:rStyle w:val="Bodytext2"/>
          <w:rFonts w:ascii="Times New Roman" w:eastAsia="SimSun" w:hAnsi="Times New Roman" w:cs="Times New Roman"/>
          <w:sz w:val="24"/>
          <w:szCs w:val="24"/>
        </w:rPr>
        <w:t>2.48%-3.03%in2021</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down 6.22%-7.6% in2022</w:t>
      </w:r>
      <w:r w:rsidRPr="0034362F">
        <w:rPr>
          <w:rStyle w:val="Bodytext2"/>
          <w:rFonts w:ascii="Times New Roman" w:hAnsi="Times New Roman" w:cs="Times New Roman"/>
          <w:sz w:val="24"/>
          <w:szCs w:val="24"/>
        </w:rPr>
        <w:t>from</w:t>
      </w:r>
      <w:r w:rsidRPr="0034362F">
        <w:rPr>
          <w:rStyle w:val="Bodytext2"/>
          <w:rFonts w:ascii="Times New Roman" w:eastAsia="SimSun" w:hAnsi="Times New Roman" w:cs="Times New Roman"/>
          <w:sz w:val="24"/>
          <w:szCs w:val="24"/>
        </w:rPr>
        <w:t>2021</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and7.9%-9.66 per cent in 2023 from</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2022</w:t>
      </w:r>
      <w:r w:rsidRPr="0034362F">
        <w:rPr>
          <w:rStyle w:val="Bodytext2"/>
          <w:rFonts w:ascii="Times New Roman" w:hAnsi="Times New Roman" w:cs="Times New Roman"/>
          <w:sz w:val="24"/>
          <w:szCs w:val="24"/>
        </w:rPr>
        <w:t>.From January to</w:t>
      </w:r>
      <w:r w:rsidRPr="0034362F">
        <w:rPr>
          <w:rStyle w:val="Bodytext2"/>
          <w:rFonts w:ascii="Times New Roman" w:eastAsia="SimSun" w:hAnsi="Times New Roman" w:cs="Times New Roman"/>
          <w:sz w:val="24"/>
          <w:szCs w:val="24"/>
        </w:rPr>
        <w:t>March2024</w:t>
      </w:r>
      <w:r w:rsidRPr="0034362F">
        <w:rPr>
          <w:rStyle w:val="Bodytext2"/>
          <w:rFonts w:ascii="Times New Roman" w:eastAsia="SimSun" w:hAnsi="Times New Roman" w:cs="Times New Roman"/>
          <w:sz w:val="24"/>
          <w:szCs w:val="24"/>
        </w:rPr>
        <w:t>, the sales price of similar products in the domestic industry was 35069</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42863 yuan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ton, down 8.98%-10.97% from the same period last year</w:t>
      </w:r>
      <w:r w:rsidRPr="0034362F">
        <w:rPr>
          <w:rStyle w:val="Bodytext2"/>
          <w:rFonts w:ascii="Times New Roman" w:hAnsi="Times New Roman" w:cs="Times New Roman"/>
          <w:sz w:val="24"/>
          <w:szCs w:val="24"/>
        </w:rPr>
        <w:t>.</w:t>
      </w:r>
    </w:p>
    <w:p w14:paraId="221D3381"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3" w:name="bookmark156"/>
      <w:r w:rsidRPr="0034362F">
        <w:rPr>
          <w:rStyle w:val="Heading31"/>
          <w:rFonts w:ascii="Times New Roman" w:eastAsia="Arial" w:hAnsi="Times New Roman" w:cs="Times New Roman"/>
          <w:sz w:val="24"/>
          <w:szCs w:val="24"/>
        </w:rPr>
        <w:t>7</w:t>
      </w:r>
      <w:r w:rsidRPr="0034362F">
        <w:rPr>
          <w:rStyle w:val="Heading31"/>
          <w:rFonts w:ascii="Times New Roman" w:hAnsi="Times New Roman" w:cs="Times New Roman"/>
          <w:sz w:val="24"/>
          <w:szCs w:val="24"/>
        </w:rPr>
        <w:t>) Revenue from sales.</w:t>
      </w:r>
      <w:bookmarkEnd w:id="73"/>
    </w:p>
    <w:p w14:paraId="554DB33B"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the sales revenue of similar products in the domestic industry increased and then decreased.2020, 2021,2022 and 2023</w:t>
      </w:r>
      <w:r w:rsidRPr="0034362F">
        <w:rPr>
          <w:rStyle w:val="Bodytext2"/>
          <w:rFonts w:ascii="Times New Roman" w:hAnsi="Times New Roman" w:cs="Times New Roman"/>
          <w:sz w:val="24"/>
          <w:szCs w:val="24"/>
        </w:rPr>
        <w:t>will be</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2.54</w:t>
      </w:r>
      <w:r w:rsidRPr="0034362F">
        <w:rPr>
          <w:rStyle w:val="Bodytext2"/>
          <w:rFonts w:ascii="Times New Roman" w:eastAsia="SimSun" w:hAnsi="Times New Roman" w:cs="Times New Roman"/>
          <w:sz w:val="24"/>
          <w:szCs w:val="24"/>
        </w:rPr>
        <w:t>-36.1 billion, 44.45 -54.33 billion yuan,57.8-70.6 billion yuan and 49.19</w:t>
      </w:r>
      <w:r w:rsidRPr="0034362F">
        <w:rPr>
          <w:rStyle w:val="Bodytext2"/>
          <w:rFonts w:ascii="Times New Roman" w:hAnsi="Times New Roman" w:cs="Times New Roman"/>
          <w:sz w:val="24"/>
          <w:szCs w:val="24"/>
        </w:rPr>
        <w:t>-6.12</w:t>
      </w:r>
      <w:r w:rsidRPr="0034362F">
        <w:rPr>
          <w:rStyle w:val="Bodytext2"/>
          <w:rFonts w:ascii="Times New Roman" w:eastAsia="SimSun" w:hAnsi="Times New Roman" w:cs="Times New Roman"/>
          <w:sz w:val="24"/>
          <w:szCs w:val="24"/>
        </w:rPr>
        <w:t>billion</w:t>
      </w:r>
      <w:r w:rsidRPr="0034362F">
        <w:rPr>
          <w:rStyle w:val="Bodytext2"/>
          <w:rFonts w:ascii="Times New Roman" w:hAnsi="Times New Roman" w:cs="Times New Roman"/>
          <w:sz w:val="24"/>
          <w:szCs w:val="24"/>
        </w:rPr>
        <w:t>yuan, respectively</w:t>
      </w:r>
      <w:r w:rsidRPr="0034362F">
        <w:rPr>
          <w:rStyle w:val="Bodytext2"/>
          <w:rFonts w:ascii="Times New Roman" w:eastAsia="SimSun" w:hAnsi="Times New Roman" w:cs="Times New Roman"/>
          <w:sz w:val="24"/>
          <w:szCs w:val="24"/>
        </w:rPr>
        <w:t>.In 2021, 56.76percent-69.38 percent higherthan in2020</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 xml:space="preserve">14.31%-17.48% in 2022, </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 xml:space="preserve">down 8.58 percent from 2022 in </w:t>
      </w:r>
      <w:r w:rsidRPr="0034362F">
        <w:rPr>
          <w:rStyle w:val="Bodytext2"/>
          <w:rFonts w:ascii="Times New Roman" w:hAnsi="Times New Roman" w:cs="Times New Roman"/>
          <w:sz w:val="24"/>
          <w:szCs w:val="24"/>
        </w:rPr>
        <w:t>2023</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10.49 percent.In January-</w:t>
      </w:r>
      <w:r w:rsidRPr="0034362F">
        <w:rPr>
          <w:rStyle w:val="Bodytext2"/>
          <w:rFonts w:ascii="Times New Roman" w:eastAsia="SimSun" w:hAnsi="Times New Roman" w:cs="Times New Roman"/>
          <w:sz w:val="24"/>
          <w:szCs w:val="24"/>
        </w:rPr>
        <w:t xml:space="preserve">March2024, sales revenue of similar products in the domestic industry was </w:t>
      </w:r>
      <w:r w:rsidRPr="0034362F">
        <w:rPr>
          <w:rStyle w:val="Bodytext2"/>
          <w:rFonts w:ascii="Times New Roman" w:hAnsi="Times New Roman" w:cs="Times New Roman"/>
          <w:sz w:val="24"/>
          <w:szCs w:val="24"/>
        </w:rPr>
        <w:t>12.39-</w:t>
      </w:r>
      <w:r w:rsidRPr="0034362F">
        <w:rPr>
          <w:rStyle w:val="Bodytext2"/>
          <w:rFonts w:ascii="Times New Roman" w:eastAsia="SimSun" w:hAnsi="Times New Roman" w:cs="Times New Roman"/>
          <w:sz w:val="24"/>
          <w:szCs w:val="24"/>
        </w:rPr>
        <w:t>15.1billion yuan, down 6.27%-7.66% from the same period last year</w:t>
      </w:r>
      <w:r w:rsidRPr="0034362F">
        <w:rPr>
          <w:rStyle w:val="Bodytext2"/>
          <w:rFonts w:ascii="Times New Roman" w:hAnsi="Times New Roman" w:cs="Times New Roman"/>
          <w:sz w:val="24"/>
          <w:szCs w:val="24"/>
        </w:rPr>
        <w:t>.</w:t>
      </w:r>
    </w:p>
    <w:p w14:paraId="20E1B055"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4" w:name="bookmark158"/>
      <w:r w:rsidRPr="0034362F">
        <w:rPr>
          <w:rStyle w:val="Heading31"/>
          <w:rFonts w:ascii="Times New Roman" w:eastAsia="Arial" w:hAnsi="Times New Roman" w:cs="Times New Roman"/>
          <w:sz w:val="24"/>
          <w:szCs w:val="24"/>
        </w:rPr>
        <w:t>8</w:t>
      </w:r>
      <w:r w:rsidRPr="0034362F">
        <w:rPr>
          <w:rStyle w:val="Heading31"/>
          <w:rFonts w:ascii="Times New Roman" w:hAnsi="Times New Roman" w:cs="Times New Roman"/>
          <w:sz w:val="24"/>
          <w:szCs w:val="24"/>
        </w:rPr>
        <w:t>) Pre-tax profits.</w:t>
      </w:r>
      <w:bookmarkEnd w:id="74"/>
    </w:p>
    <w:p w14:paraId="0D3674D0"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During the damage investigation period, the profit before tax of similar products in the domestic industry generally rose and decreased, turning from profit to loss </w:t>
      </w:r>
      <w:proofErr w:type="gramStart"/>
      <w:r w:rsidRPr="0034362F">
        <w:rPr>
          <w:rStyle w:val="Bodytext1"/>
          <w:rFonts w:ascii="Times New Roman" w:hAnsi="Times New Roman" w:cs="Times New Roman"/>
          <w:sz w:val="24"/>
          <w:szCs w:val="24"/>
        </w:rPr>
        <w:t>trend.In</w:t>
      </w:r>
      <w:proofErr w:type="gramEnd"/>
      <w:r w:rsidRPr="0034362F">
        <w:rPr>
          <w:rStyle w:val="Bodytext1"/>
          <w:rFonts w:ascii="Times New Roman" w:hAnsi="Times New Roman" w:cs="Times New Roman"/>
          <w:sz w:val="24"/>
          <w:szCs w:val="24"/>
        </w:rPr>
        <w:t xml:space="preserve"> 2020, 2021, 2022</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2023</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respectively</w:t>
      </w:r>
      <w:r w:rsidRPr="0034362F">
        <w:rPr>
          <w:rStyle w:val="Bodytext1"/>
          <w:rFonts w:ascii="Times New Roman" w:hAnsi="Times New Roman" w:cs="Times New Roman"/>
          <w:sz w:val="24"/>
          <w:szCs w:val="24"/>
        </w:rPr>
        <w:t>, 0.47 -</w:t>
      </w:r>
      <w:r w:rsidRPr="0034362F">
        <w:rPr>
          <w:rStyle w:val="Bodytext1"/>
          <w:rFonts w:ascii="Times New Roman" w:eastAsia="Arial" w:hAnsi="Times New Roman" w:cs="Times New Roman"/>
          <w:sz w:val="24"/>
          <w:szCs w:val="24"/>
        </w:rPr>
        <w:t>0.58</w:t>
      </w:r>
      <w:r w:rsidRPr="0034362F">
        <w:rPr>
          <w:rStyle w:val="Bodytext1"/>
          <w:rFonts w:ascii="Times New Roman" w:hAnsi="Times New Roman" w:cs="Times New Roman"/>
          <w:sz w:val="24"/>
          <w:szCs w:val="24"/>
        </w:rPr>
        <w:t>million yuan</w:t>
      </w:r>
      <w:r w:rsidRPr="0034362F">
        <w:rPr>
          <w:rStyle w:val="Bodytext1"/>
          <w:rFonts w:ascii="Times New Roman" w:eastAsia="Arial" w:hAnsi="Times New Roman" w:cs="Times New Roman"/>
          <w:sz w:val="24"/>
          <w:szCs w:val="24"/>
        </w:rPr>
        <w:t xml:space="preserve">, 0.91-111 </w:t>
      </w:r>
      <w:proofErr w:type="gramStart"/>
      <w:r w:rsidRPr="0034362F">
        <w:rPr>
          <w:rStyle w:val="Bodytext1"/>
          <w:rFonts w:ascii="Times New Roman" w:eastAsia="Arial" w:hAnsi="Times New Roman" w:cs="Times New Roman"/>
          <w:sz w:val="24"/>
          <w:szCs w:val="24"/>
        </w:rPr>
        <w:t>millionyuan,</w:t>
      </w:r>
      <w:r w:rsidRPr="0034362F">
        <w:rPr>
          <w:rStyle w:val="Bodytext1"/>
          <w:rFonts w:ascii="Times New Roman" w:hAnsi="Times New Roman" w:cs="Times New Roman"/>
          <w:sz w:val="24"/>
          <w:szCs w:val="24"/>
        </w:rPr>
        <w:t>losses</w:t>
      </w:r>
      <w:proofErr w:type="gramEnd"/>
      <w:r w:rsidRPr="0034362F">
        <w:rPr>
          <w:rStyle w:val="Bodytext1"/>
          <w:rFonts w:ascii="Times New Roman" w:hAnsi="Times New Roman" w:cs="Times New Roman"/>
          <w:sz w:val="24"/>
          <w:szCs w:val="24"/>
        </w:rPr>
        <w:t xml:space="preserve"> of 0.59 - 0.72 million</w:t>
      </w:r>
      <w:r w:rsidRPr="0034362F">
        <w:rPr>
          <w:rStyle w:val="Bodytext1"/>
          <w:rFonts w:ascii="Times New Roman" w:eastAsia="Arial" w:hAnsi="Times New Roman" w:cs="Times New Roman"/>
          <w:sz w:val="24"/>
          <w:szCs w:val="24"/>
        </w:rPr>
        <w:t>yuan</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 xml:space="preserve">losses </w:t>
      </w:r>
      <w:r w:rsidRPr="0034362F">
        <w:rPr>
          <w:rStyle w:val="Bodytext1"/>
          <w:rFonts w:ascii="Times New Roman" w:hAnsi="Times New Roman" w:cs="Times New Roman"/>
          <w:sz w:val="24"/>
          <w:szCs w:val="24"/>
        </w:rPr>
        <w:t xml:space="preserve">of $194-238 </w:t>
      </w:r>
      <w:proofErr w:type="gramStart"/>
      <w:r w:rsidRPr="0034362F">
        <w:rPr>
          <w:rStyle w:val="Bodytext1"/>
          <w:rFonts w:ascii="Times New Roman" w:eastAsia="Arial" w:hAnsi="Times New Roman" w:cs="Times New Roman"/>
          <w:sz w:val="24"/>
          <w:szCs w:val="24"/>
        </w:rPr>
        <w:t>million,</w:t>
      </w:r>
      <w:r w:rsidRPr="0034362F">
        <w:rPr>
          <w:rStyle w:val="Bodytext1"/>
          <w:rFonts w:ascii="Times New Roman" w:hAnsi="Times New Roman" w:cs="Times New Roman"/>
          <w:sz w:val="24"/>
          <w:szCs w:val="24"/>
        </w:rPr>
        <w:t>respectively</w:t>
      </w:r>
      <w:proofErr w:type="gramEnd"/>
      <w:r w:rsidRPr="0034362F">
        <w:rPr>
          <w:rStyle w:val="Bodytext1"/>
          <w:rFonts w:ascii="Times New Roman" w:eastAsia="Arial" w:hAnsi="Times New Roman" w:cs="Times New Roman"/>
          <w:sz w:val="24"/>
          <w:szCs w:val="24"/>
        </w:rPr>
        <w:t xml:space="preserve">. Growth </w:t>
      </w:r>
      <w:r w:rsidRPr="0034362F">
        <w:rPr>
          <w:rStyle w:val="Bodytext1"/>
          <w:rFonts w:ascii="Times New Roman" w:hAnsi="Times New Roman" w:cs="Times New Roman"/>
          <w:sz w:val="24"/>
          <w:szCs w:val="24"/>
        </w:rPr>
        <w:t xml:space="preserve">of </w:t>
      </w:r>
      <w:r w:rsidRPr="0034362F">
        <w:rPr>
          <w:rStyle w:val="Bodytext1"/>
          <w:rFonts w:ascii="Times New Roman" w:eastAsia="Arial" w:hAnsi="Times New Roman" w:cs="Times New Roman"/>
          <w:sz w:val="24"/>
          <w:szCs w:val="24"/>
        </w:rPr>
        <w:t>60.</w:t>
      </w:r>
      <w:proofErr w:type="gramStart"/>
      <w:r w:rsidRPr="0034362F">
        <w:rPr>
          <w:rStyle w:val="Bodytext1"/>
          <w:rFonts w:ascii="Times New Roman" w:eastAsia="Arial" w:hAnsi="Times New Roman" w:cs="Times New Roman"/>
          <w:sz w:val="24"/>
          <w:szCs w:val="24"/>
        </w:rPr>
        <w:t xml:space="preserve">12 </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w:t>
      </w:r>
      <w:proofErr w:type="gramEnd"/>
      <w:r w:rsidRPr="0034362F">
        <w:rPr>
          <w:rStyle w:val="Bodytext1"/>
          <w:rFonts w:ascii="Times New Roman" w:eastAsia="Arial" w:hAnsi="Times New Roman" w:cs="Times New Roman"/>
          <w:sz w:val="24"/>
          <w:szCs w:val="24"/>
        </w:rPr>
        <w:t xml:space="preserve"> -73.48%</w:t>
      </w:r>
      <w:r w:rsidRPr="0034362F">
        <w:rPr>
          <w:rStyle w:val="Bodytext1"/>
          <w:rFonts w:ascii="Times New Roman" w:hAnsi="Times New Roman" w:cs="Times New Roman"/>
          <w:sz w:val="24"/>
          <w:szCs w:val="24"/>
        </w:rPr>
        <w:t>in 2021, from profit to loss 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and continuing to expand by 229.23</w:t>
      </w:r>
      <w:r w:rsidRPr="0034362F">
        <w:rPr>
          <w:rStyle w:val="Bodytext1"/>
          <w:rFonts w:ascii="Times New Roman" w:eastAsia="Arial" w:hAnsi="Times New Roman" w:cs="Times New Roman"/>
          <w:sz w:val="24"/>
          <w:szCs w:val="24"/>
        </w:rPr>
        <w:t>% - 280.17% over2022</w:t>
      </w:r>
      <w:r w:rsidRPr="0034362F">
        <w:rPr>
          <w:rStyle w:val="Bodytext1"/>
          <w:rFonts w:ascii="Times New Roman" w:hAnsi="Times New Roman" w:cs="Times New Roman"/>
          <w:sz w:val="24"/>
          <w:szCs w:val="24"/>
        </w:rPr>
        <w:t>losses</w:t>
      </w:r>
      <w:r w:rsidRPr="0034362F">
        <w:rPr>
          <w:rStyle w:val="Bodytext1"/>
          <w:rFonts w:ascii="Times New Roman" w:eastAsia="Arial" w:hAnsi="Times New Roman" w:cs="Times New Roman"/>
          <w:sz w:val="24"/>
          <w:szCs w:val="24"/>
        </w:rPr>
        <w:t xml:space="preserve">in2023.InJanuary-March </w:t>
      </w:r>
      <w:r w:rsidRPr="0034362F">
        <w:rPr>
          <w:rStyle w:val="Bodytext1"/>
          <w:rFonts w:ascii="Times New Roman" w:hAnsi="Times New Roman" w:cs="Times New Roman"/>
          <w:sz w:val="24"/>
          <w:szCs w:val="24"/>
        </w:rPr>
        <w:t>2024, the pre-tax profit of similar products in the domestic industry was a loss of</w:t>
      </w:r>
      <w:r w:rsidRPr="0034362F">
        <w:rPr>
          <w:rStyle w:val="Bodytext1"/>
          <w:rFonts w:ascii="Times New Roman" w:eastAsia="Arial" w:hAnsi="Times New Roman" w:cs="Times New Roman"/>
          <w:sz w:val="24"/>
          <w:szCs w:val="24"/>
        </w:rPr>
        <w:t>0.019</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0.023</w:t>
      </w:r>
      <w:r w:rsidRPr="0034362F">
        <w:rPr>
          <w:rStyle w:val="Bodytext1"/>
          <w:rFonts w:ascii="Times New Roman" w:hAnsi="Times New Roman" w:cs="Times New Roman"/>
          <w:sz w:val="24"/>
          <w:szCs w:val="24"/>
        </w:rPr>
        <w:t>billion yuan, which was converted from profit to loss compared with the same period last year.</w:t>
      </w:r>
    </w:p>
    <w:p w14:paraId="7D2C116C"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5" w:name="bookmark160"/>
      <w:r w:rsidRPr="0034362F">
        <w:rPr>
          <w:rStyle w:val="Heading31"/>
          <w:rFonts w:ascii="Times New Roman" w:eastAsia="Arial" w:hAnsi="Times New Roman" w:cs="Times New Roman"/>
          <w:sz w:val="24"/>
          <w:szCs w:val="24"/>
        </w:rPr>
        <w:t>9.Rate</w:t>
      </w:r>
      <w:r w:rsidRPr="0034362F">
        <w:rPr>
          <w:rStyle w:val="Heading31"/>
          <w:rFonts w:ascii="Times New Roman" w:hAnsi="Times New Roman" w:cs="Times New Roman"/>
          <w:sz w:val="24"/>
          <w:szCs w:val="24"/>
        </w:rPr>
        <w:t>of return on investment.</w:t>
      </w:r>
      <w:bookmarkEnd w:id="75"/>
    </w:p>
    <w:p w14:paraId="1EA54F7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investigation period, the return on investment of similar products in the domestic industry generally showed a downward trend, and the overall decline.In 2020, 2021, 2022</w:t>
      </w:r>
      <w:r w:rsidRPr="0034362F">
        <w:rPr>
          <w:rStyle w:val="Bodytext1"/>
          <w:rFonts w:ascii="Times New Roman" w:eastAsia="Arial" w:hAnsi="Times New Roman" w:cs="Times New Roman"/>
          <w:sz w:val="24"/>
          <w:szCs w:val="24"/>
        </w:rPr>
        <w:t>and</w:t>
      </w:r>
      <w:r w:rsidRPr="0034362F">
        <w:rPr>
          <w:rStyle w:val="Bodytext1"/>
          <w:rFonts w:ascii="Times New Roman" w:hAnsi="Times New Roman" w:cs="Times New Roman"/>
          <w:sz w:val="24"/>
          <w:szCs w:val="24"/>
        </w:rPr>
        <w:t>2023</w:t>
      </w:r>
      <w:r w:rsidRPr="0034362F">
        <w:rPr>
          <w:rStyle w:val="Bodytext1"/>
          <w:rFonts w:ascii="Times New Roman" w:eastAsia="Arial" w:hAnsi="Times New Roman" w:cs="Times New Roman"/>
          <w:sz w:val="24"/>
          <w:szCs w:val="24"/>
        </w:rPr>
        <w:t>,respectively</w:t>
      </w:r>
      <w:r w:rsidRPr="0034362F">
        <w:rPr>
          <w:rStyle w:val="Bodytext1"/>
          <w:rFonts w:ascii="Times New Roman" w:hAnsi="Times New Roman" w:cs="Times New Roman"/>
          <w:sz w:val="24"/>
          <w:szCs w:val="24"/>
        </w:rPr>
        <w:t>, 2.80%</w:t>
      </w:r>
      <w:r w:rsidRPr="0034362F">
        <w:rPr>
          <w:rStyle w:val="Bodytext1"/>
          <w:rFonts w:ascii="Times New Roman" w:eastAsia="Arial" w:hAnsi="Times New Roman" w:cs="Times New Roman"/>
          <w:sz w:val="24"/>
          <w:szCs w:val="24"/>
        </w:rPr>
        <w:t>- 3.42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2.87</w:t>
      </w:r>
      <w:r w:rsidRPr="0034362F">
        <w:rPr>
          <w:rStyle w:val="Bodytext1"/>
          <w:rFonts w:ascii="Times New Roman" w:hAnsi="Times New Roman" w:cs="Times New Roman"/>
          <w:sz w:val="24"/>
          <w:szCs w:val="24"/>
        </w:rPr>
        <w:t>% - 3.51</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(-1.89</w:t>
      </w:r>
      <w:r w:rsidRPr="0034362F">
        <w:rPr>
          <w:rStyle w:val="Bodytext1"/>
          <w:rFonts w:ascii="Times New Roman" w:eastAsia="Arial" w:hAnsi="Times New Roman" w:cs="Times New Roman"/>
          <w:sz w:val="24"/>
          <w:szCs w:val="24"/>
        </w:rPr>
        <w:t>per cent</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(1.55</w:t>
      </w:r>
      <w:r w:rsidRPr="0034362F">
        <w:rPr>
          <w:rStyle w:val="Bodytext1"/>
          <w:rFonts w:ascii="Times New Roman" w:hAnsi="Times New Roman" w:cs="Times New Roman"/>
          <w:sz w:val="24"/>
          <w:szCs w:val="24"/>
        </w:rPr>
        <w:t>%) and (-4.98 per cent)</w:t>
      </w:r>
      <w:r w:rsidRPr="0034362F">
        <w:rPr>
          <w:rStyle w:val="Bodytext1"/>
          <w:rFonts w:ascii="Times New Roman" w:eastAsia="Arial" w:hAnsi="Times New Roman" w:cs="Times New Roman"/>
          <w:sz w:val="24"/>
          <w:szCs w:val="24"/>
        </w:rPr>
        <w:t>- (4.98per cent</w:t>
      </w:r>
      <w:r w:rsidRPr="0034362F">
        <w:rPr>
          <w:rStyle w:val="Bodytext1"/>
          <w:rFonts w:ascii="Times New Roman" w:hAnsi="Times New Roman" w:cs="Times New Roman"/>
          <w:sz w:val="24"/>
          <w:szCs w:val="24"/>
        </w:rPr>
        <w:t>) respectively.2021 is up</w:t>
      </w:r>
      <w:r w:rsidRPr="0034362F">
        <w:rPr>
          <w:rStyle w:val="Bodytext1"/>
          <w:rFonts w:ascii="Times New Roman" w:eastAsia="Arial" w:hAnsi="Times New Roman" w:cs="Times New Roman"/>
          <w:sz w:val="24"/>
          <w:szCs w:val="24"/>
        </w:rPr>
        <w:t>0.18</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 xml:space="preserve">0.22 </w:t>
      </w:r>
      <w:r w:rsidRPr="0034362F">
        <w:rPr>
          <w:rStyle w:val="Bodytext1"/>
          <w:rFonts w:ascii="Times New Roman" w:hAnsi="Times New Roman" w:cs="Times New Roman"/>
          <w:sz w:val="24"/>
          <w:szCs w:val="24"/>
        </w:rPr>
        <w:t>percentage points from</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down</w:t>
      </w:r>
      <w:r w:rsidRPr="0034362F">
        <w:rPr>
          <w:rStyle w:val="Bodytext1"/>
          <w:rFonts w:ascii="Times New Roman" w:eastAsia="Arial" w:hAnsi="Times New Roman" w:cs="Times New Roman"/>
          <w:sz w:val="24"/>
          <w:szCs w:val="24"/>
        </w:rPr>
        <w:t>4.34</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5.31</w:t>
      </w:r>
      <w:r w:rsidRPr="0034362F">
        <w:rPr>
          <w:rStyle w:val="Bodytext1"/>
          <w:rFonts w:ascii="Times New Roman" w:hAnsi="Times New Roman" w:cs="Times New Roman"/>
          <w:sz w:val="24"/>
          <w:szCs w:val="24"/>
        </w:rPr>
        <w:t>percentage points in</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turning from positive to negative, and continuing to decline by</w:t>
      </w:r>
      <w:r w:rsidRPr="0034362F">
        <w:rPr>
          <w:rStyle w:val="Bodytext1"/>
          <w:rFonts w:ascii="Times New Roman" w:eastAsia="Arial" w:hAnsi="Times New Roman" w:cs="Times New Roman"/>
          <w:sz w:val="24"/>
          <w:szCs w:val="24"/>
        </w:rPr>
        <w:t>3.05</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3.72</w:t>
      </w:r>
      <w:r w:rsidRPr="0034362F">
        <w:rPr>
          <w:rStyle w:val="Bodytext1"/>
          <w:rFonts w:ascii="Times New Roman" w:hAnsi="Times New Roman" w:cs="Times New Roman"/>
          <w:sz w:val="24"/>
          <w:szCs w:val="24"/>
        </w:rPr>
        <w:t>percentage points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from</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 xml:space="preserve">. </w:t>
      </w:r>
      <w:proofErr w:type="gramStart"/>
      <w:r w:rsidRPr="0034362F">
        <w:rPr>
          <w:rStyle w:val="Bodytext1"/>
          <w:rFonts w:ascii="Times New Roman" w:eastAsia="Arial" w:hAnsi="Times New Roman" w:cs="Times New Roman"/>
          <w:sz w:val="24"/>
          <w:szCs w:val="24"/>
        </w:rPr>
        <w:t>The</w:t>
      </w:r>
      <w:r w:rsidRPr="0034362F">
        <w:rPr>
          <w:rStyle w:val="Bodytext1"/>
          <w:rFonts w:ascii="Times New Roman" w:hAnsi="Times New Roman" w:cs="Times New Roman"/>
          <w:sz w:val="24"/>
          <w:szCs w:val="24"/>
        </w:rPr>
        <w:t>return</w:t>
      </w:r>
      <w:proofErr w:type="gramEnd"/>
      <w:r w:rsidRPr="0034362F">
        <w:rPr>
          <w:rStyle w:val="Bodytext1"/>
          <w:rFonts w:ascii="Times New Roman" w:hAnsi="Times New Roman" w:cs="Times New Roman"/>
          <w:sz w:val="24"/>
          <w:szCs w:val="24"/>
        </w:rPr>
        <w:t xml:space="preserve"> on investment in similar products in the domestic industry in January-</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was (-</w:t>
      </w:r>
      <w:r w:rsidRPr="0034362F">
        <w:rPr>
          <w:rStyle w:val="Bodytext1"/>
          <w:rFonts w:ascii="Times New Roman" w:eastAsia="Arial" w:hAnsi="Times New Roman" w:cs="Times New Roman"/>
          <w:sz w:val="24"/>
          <w:szCs w:val="24"/>
        </w:rPr>
        <w:t>0.1%</w:t>
      </w:r>
      <w:r w:rsidRPr="0034362F">
        <w:rPr>
          <w:rStyle w:val="Bodytext1"/>
          <w:rFonts w:ascii="Times New Roman" w:hAnsi="Times New Roman" w:cs="Times New Roman"/>
          <w:sz w:val="24"/>
          <w:szCs w:val="24"/>
        </w:rPr>
        <w:t>) -</w:t>
      </w:r>
      <w:r w:rsidRPr="0034362F">
        <w:rPr>
          <w:rStyle w:val="Bodytext1"/>
          <w:rFonts w:ascii="Times New Roman" w:eastAsia="Arial" w:hAnsi="Times New Roman" w:cs="Times New Roman"/>
          <w:sz w:val="24"/>
          <w:szCs w:val="24"/>
        </w:rPr>
        <w:t>0%</w:t>
      </w:r>
      <w:r w:rsidRPr="0034362F">
        <w:rPr>
          <w:rStyle w:val="Bodytext1"/>
          <w:rFonts w:ascii="Times New Roman" w:hAnsi="Times New Roman" w:cs="Times New Roman"/>
          <w:sz w:val="24"/>
          <w:szCs w:val="24"/>
        </w:rPr>
        <w:t>, down</w:t>
      </w:r>
      <w:r w:rsidRPr="0034362F">
        <w:rPr>
          <w:rStyle w:val="Bodytext1"/>
          <w:rFonts w:ascii="Times New Roman" w:eastAsia="Arial" w:hAnsi="Times New Roman" w:cs="Times New Roman"/>
          <w:sz w:val="24"/>
          <w:szCs w:val="24"/>
        </w:rPr>
        <w:t>0.51</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0.63</w:t>
      </w:r>
      <w:r w:rsidRPr="0034362F">
        <w:rPr>
          <w:rStyle w:val="Bodytext1"/>
          <w:rFonts w:ascii="Times New Roman" w:hAnsi="Times New Roman" w:cs="Times New Roman"/>
          <w:sz w:val="24"/>
          <w:szCs w:val="24"/>
        </w:rPr>
        <w:t>percentage points from the same period last year.</w:t>
      </w:r>
    </w:p>
    <w:p w14:paraId="46E6BCE2"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6" w:name="bookmark162"/>
      <w:r w:rsidRPr="0034362F">
        <w:rPr>
          <w:rStyle w:val="Heading31"/>
          <w:rFonts w:ascii="Times New Roman" w:eastAsia="Arial" w:hAnsi="Times New Roman" w:cs="Times New Roman"/>
          <w:sz w:val="24"/>
          <w:szCs w:val="24"/>
        </w:rPr>
        <w:t>10</w:t>
      </w:r>
      <w:r w:rsidRPr="0034362F">
        <w:rPr>
          <w:rStyle w:val="Heading31"/>
          <w:rFonts w:ascii="Times New Roman" w:hAnsi="Times New Roman" w:cs="Times New Roman"/>
          <w:sz w:val="24"/>
          <w:szCs w:val="24"/>
        </w:rPr>
        <w:t>- Starting rate.</w:t>
      </w:r>
      <w:bookmarkEnd w:id="76"/>
    </w:p>
    <w:p w14:paraId="1CE90178"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the starting rate of similar products in the domestic industry has generally increased and decreased.In 2020, 2021,2022 and2023,</w:t>
      </w:r>
      <w:r w:rsidRPr="0034362F">
        <w:rPr>
          <w:rStyle w:val="Bodytext2"/>
          <w:rFonts w:ascii="Times New Roman" w:hAnsi="Times New Roman" w:cs="Times New Roman"/>
          <w:sz w:val="24"/>
          <w:szCs w:val="24"/>
        </w:rPr>
        <w:t>they will be</w:t>
      </w:r>
      <w:r w:rsidRPr="0034362F">
        <w:rPr>
          <w:rStyle w:val="Bodytext2"/>
          <w:rFonts w:ascii="Times New Roman" w:eastAsia="SimSun" w:hAnsi="Times New Roman" w:cs="Times New Roman"/>
          <w:sz w:val="24"/>
          <w:szCs w:val="24"/>
        </w:rPr>
        <w:t xml:space="preserve">27.96% - 34.17% </w:t>
      </w:r>
      <w:r w:rsidRPr="0034362F">
        <w:rPr>
          <w:rStyle w:val="Bodytext2"/>
          <w:rFonts w:ascii="Times New Roman" w:hAnsi="Times New Roman" w:cs="Times New Roman"/>
          <w:sz w:val="24"/>
          <w:szCs w:val="24"/>
        </w:rPr>
        <w:t xml:space="preserve">, 32.99%-40.33 </w:t>
      </w:r>
      <w:r w:rsidRPr="0034362F">
        <w:rPr>
          <w:rStyle w:val="Bodytext2"/>
          <w:rFonts w:ascii="Times New Roman" w:eastAsia="SimSun" w:hAnsi="Times New Roman" w:cs="Times New Roman"/>
          <w:sz w:val="24"/>
          <w:szCs w:val="24"/>
        </w:rPr>
        <w:t xml:space="preserve">%,31.14% </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 xml:space="preserve">- 38.06 </w:t>
      </w:r>
      <w:r w:rsidRPr="0034362F">
        <w:rPr>
          <w:rStyle w:val="Bodytext2"/>
          <w:rFonts w:ascii="Times New Roman" w:hAnsi="Times New Roman" w:cs="Times New Roman"/>
          <w:sz w:val="24"/>
          <w:szCs w:val="24"/>
        </w:rPr>
        <w:t>% and</w:t>
      </w:r>
      <w:r w:rsidRPr="0034362F">
        <w:rPr>
          <w:rStyle w:val="Bodytext2"/>
          <w:rFonts w:ascii="Times New Roman" w:eastAsia="SimSun" w:hAnsi="Times New Roman" w:cs="Times New Roman"/>
          <w:sz w:val="24"/>
          <w:szCs w:val="24"/>
        </w:rPr>
        <w:t>26.89</w:t>
      </w:r>
      <w:r w:rsidRPr="0034362F">
        <w:rPr>
          <w:rStyle w:val="Bodytext2"/>
          <w:rFonts w:ascii="Times New Roman" w:hAnsi="Times New Roman" w:cs="Times New Roman"/>
          <w:sz w:val="24"/>
          <w:szCs w:val="24"/>
        </w:rPr>
        <w:t xml:space="preserve">% - </w:t>
      </w:r>
      <w:r w:rsidRPr="0034362F">
        <w:rPr>
          <w:rStyle w:val="Bodytext2"/>
          <w:rFonts w:ascii="Times New Roman" w:eastAsia="SimSun" w:hAnsi="Times New Roman" w:cs="Times New Roman"/>
          <w:sz w:val="24"/>
          <w:szCs w:val="24"/>
        </w:rPr>
        <w:t xml:space="preserve">32.86 </w:t>
      </w:r>
      <w:r w:rsidRPr="0034362F">
        <w:rPr>
          <w:rStyle w:val="Bodytext2"/>
          <w:rFonts w:ascii="Times New Roman" w:hAnsi="Times New Roman" w:cs="Times New Roman"/>
          <w:sz w:val="24"/>
          <w:szCs w:val="24"/>
        </w:rPr>
        <w:t>% respectively.</w:t>
      </w:r>
      <w:r w:rsidRPr="0034362F">
        <w:rPr>
          <w:rStyle w:val="Bodytext2"/>
          <w:rFonts w:ascii="Times New Roman" w:eastAsia="SimSun" w:hAnsi="Times New Roman" w:cs="Times New Roman"/>
          <w:sz w:val="24"/>
          <w:szCs w:val="24"/>
        </w:rPr>
        <w:t>2021 up5.56-6.79percentage points from 2020,down 1.26-1.54percentage points in2022from2021,</w:t>
      </w:r>
      <w:r w:rsidRPr="0034362F">
        <w:rPr>
          <w:rStyle w:val="Bodytext2"/>
          <w:rFonts w:ascii="Times New Roman" w:hAnsi="Times New Roman" w:cs="Times New Roman"/>
          <w:sz w:val="24"/>
          <w:szCs w:val="24"/>
        </w:rPr>
        <w:t xml:space="preserve">and </w:t>
      </w:r>
      <w:r w:rsidRPr="0034362F">
        <w:rPr>
          <w:rStyle w:val="Bodytext2"/>
          <w:rFonts w:ascii="Times New Roman" w:eastAsia="SimSun" w:hAnsi="Times New Roman" w:cs="Times New Roman"/>
          <w:sz w:val="24"/>
          <w:szCs w:val="24"/>
        </w:rPr>
        <w:t>5.25-6.42 percentage points in</w:t>
      </w:r>
      <w:r w:rsidRPr="0034362F">
        <w:rPr>
          <w:rStyle w:val="Bodytext2"/>
          <w:rFonts w:ascii="Times New Roman" w:hAnsi="Times New Roman" w:cs="Times New Roman"/>
          <w:sz w:val="24"/>
          <w:szCs w:val="24"/>
        </w:rPr>
        <w:t>2023 from 2022.From January to</w:t>
      </w:r>
      <w:r w:rsidRPr="0034362F">
        <w:rPr>
          <w:rStyle w:val="Bodytext2"/>
          <w:rFonts w:ascii="Times New Roman" w:eastAsia="SimSun" w:hAnsi="Times New Roman" w:cs="Times New Roman"/>
          <w:sz w:val="24"/>
          <w:szCs w:val="24"/>
        </w:rPr>
        <w:t>March2024, the starting rate of similar products in the domestic industry</w:t>
      </w:r>
      <w:r w:rsidRPr="0034362F">
        <w:rPr>
          <w:rStyle w:val="Bodytext2"/>
          <w:rFonts w:ascii="Times New Roman" w:hAnsi="Times New Roman" w:cs="Times New Roman"/>
          <w:sz w:val="24"/>
          <w:szCs w:val="24"/>
        </w:rPr>
        <w:t>was 24.67%</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30.15%</w:t>
      </w:r>
      <w:r w:rsidRPr="0034362F">
        <w:rPr>
          <w:rStyle w:val="Bodytext2"/>
          <w:rFonts w:ascii="Times New Roman" w:eastAsia="SimSun" w:hAnsi="Times New Roman" w:cs="Times New Roman"/>
          <w:sz w:val="24"/>
          <w:szCs w:val="24"/>
        </w:rPr>
        <w:t>, down 0.50-0.61 percentage points from the same period last year</w:t>
      </w:r>
      <w:r w:rsidRPr="0034362F">
        <w:rPr>
          <w:rStyle w:val="Bodytext2"/>
          <w:rFonts w:ascii="Times New Roman" w:hAnsi="Times New Roman" w:cs="Times New Roman"/>
          <w:sz w:val="24"/>
          <w:szCs w:val="24"/>
        </w:rPr>
        <w:t>.</w:t>
      </w:r>
    </w:p>
    <w:p w14:paraId="31EA2A7E"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7" w:name="bookmark164"/>
      <w:r w:rsidRPr="0034362F">
        <w:rPr>
          <w:rStyle w:val="Heading31"/>
          <w:rFonts w:ascii="Times New Roman" w:eastAsia="Arial" w:hAnsi="Times New Roman" w:cs="Times New Roman"/>
          <w:sz w:val="24"/>
          <w:szCs w:val="24"/>
        </w:rPr>
        <w:lastRenderedPageBreak/>
        <w:t>11</w:t>
      </w:r>
      <w:r w:rsidRPr="0034362F">
        <w:rPr>
          <w:rStyle w:val="Heading31"/>
          <w:rFonts w:ascii="Times New Roman" w:hAnsi="Times New Roman" w:cs="Times New Roman"/>
          <w:sz w:val="24"/>
          <w:szCs w:val="24"/>
        </w:rPr>
        <w:t xml:space="preserve">. Number of employed </w:t>
      </w:r>
      <w:proofErr w:type="gramStart"/>
      <w:r w:rsidRPr="0034362F">
        <w:rPr>
          <w:rStyle w:val="Heading31"/>
          <w:rFonts w:ascii="Times New Roman" w:hAnsi="Times New Roman" w:cs="Times New Roman"/>
          <w:sz w:val="24"/>
          <w:szCs w:val="24"/>
        </w:rPr>
        <w:t>persons</w:t>
      </w:r>
      <w:proofErr w:type="gramEnd"/>
      <w:r w:rsidRPr="0034362F">
        <w:rPr>
          <w:rStyle w:val="Heading31"/>
          <w:rFonts w:ascii="Times New Roman" w:hAnsi="Times New Roman" w:cs="Times New Roman"/>
          <w:sz w:val="24"/>
          <w:szCs w:val="24"/>
        </w:rPr>
        <w:t>.</w:t>
      </w:r>
      <w:bookmarkEnd w:id="77"/>
    </w:p>
    <w:p w14:paraId="7F6CEBB3"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the employment of similar products in the domestic industry is on the rise.In 2020, 2021, 2022</w:t>
      </w:r>
      <w:r w:rsidRPr="0034362F">
        <w:rPr>
          <w:rStyle w:val="Bodytext2"/>
          <w:rFonts w:ascii="Times New Roman" w:hAnsi="Times New Roman" w:cs="Times New Roman"/>
          <w:sz w:val="24"/>
          <w:szCs w:val="24"/>
        </w:rPr>
        <w:t>and</w:t>
      </w:r>
      <w:r w:rsidRPr="0034362F">
        <w:rPr>
          <w:rStyle w:val="Bodytext2"/>
          <w:rFonts w:ascii="Times New Roman" w:eastAsia="SimSun" w:hAnsi="Times New Roman" w:cs="Times New Roman"/>
          <w:sz w:val="24"/>
          <w:szCs w:val="24"/>
        </w:rPr>
        <w:t>2023</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563-</w:t>
      </w:r>
      <w:r w:rsidRPr="0034362F">
        <w:rPr>
          <w:rStyle w:val="Bodytext2"/>
          <w:rFonts w:ascii="Times New Roman" w:hAnsi="Times New Roman" w:cs="Times New Roman"/>
          <w:sz w:val="24"/>
          <w:szCs w:val="24"/>
        </w:rPr>
        <w:t>688</w:t>
      </w:r>
      <w:r w:rsidRPr="0034362F">
        <w:rPr>
          <w:rStyle w:val="Bodytext2"/>
          <w:rFonts w:ascii="Times New Roman" w:eastAsia="SimSun" w:hAnsi="Times New Roman" w:cs="Times New Roman"/>
          <w:sz w:val="24"/>
          <w:szCs w:val="24"/>
        </w:rPr>
        <w:t xml:space="preserve">,1146- </w:t>
      </w:r>
      <w:r w:rsidRPr="0034362F">
        <w:rPr>
          <w:rStyle w:val="Bodytext2"/>
          <w:rFonts w:ascii="Times New Roman" w:hAnsi="Times New Roman" w:cs="Times New Roman"/>
          <w:sz w:val="24"/>
          <w:szCs w:val="24"/>
        </w:rPr>
        <w:t>1400</w:t>
      </w:r>
      <w:r w:rsidRPr="0034362F">
        <w:rPr>
          <w:rStyle w:val="Bodytext2"/>
          <w:rFonts w:ascii="Times New Roman" w:eastAsia="SimSun" w:hAnsi="Times New Roman" w:cs="Times New Roman"/>
          <w:sz w:val="24"/>
          <w:szCs w:val="24"/>
        </w:rPr>
        <w:t>,1360-1662and</w:t>
      </w:r>
      <w:r w:rsidRPr="0034362F">
        <w:rPr>
          <w:rStyle w:val="Bodytext2"/>
          <w:rFonts w:ascii="Times New Roman" w:hAnsi="Times New Roman" w:cs="Times New Roman"/>
          <w:sz w:val="24"/>
          <w:szCs w:val="24"/>
        </w:rPr>
        <w:t>1410</w:t>
      </w:r>
      <w:r w:rsidRPr="0034362F">
        <w:rPr>
          <w:rStyle w:val="Bodytext2"/>
          <w:rFonts w:ascii="Times New Roman" w:eastAsia="SimSun" w:hAnsi="Times New Roman" w:cs="Times New Roman"/>
          <w:sz w:val="24"/>
          <w:szCs w:val="24"/>
        </w:rPr>
        <w:t>-1724</w:t>
      </w:r>
      <w:r w:rsidRPr="0034362F">
        <w:rPr>
          <w:rStyle w:val="Bodytext2"/>
          <w:rFonts w:ascii="Times New Roman" w:hAnsi="Times New Roman" w:cs="Times New Roman"/>
          <w:sz w:val="24"/>
          <w:szCs w:val="24"/>
        </w:rPr>
        <w:t>respectively</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xml:space="preserve">Growth of </w:t>
      </w:r>
      <w:r w:rsidRPr="0034362F">
        <w:rPr>
          <w:rStyle w:val="Bodytext2"/>
          <w:rFonts w:ascii="Times New Roman" w:eastAsia="SimSun" w:hAnsi="Times New Roman" w:cs="Times New Roman"/>
          <w:sz w:val="24"/>
          <w:szCs w:val="24"/>
        </w:rPr>
        <w:t xml:space="preserve">73.91%-90.33% in </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2021 from 2020</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 xml:space="preserve">18.88%-23.08% in </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2022</w:t>
      </w:r>
      <w:r w:rsidRPr="0034362F">
        <w:rPr>
          <w:rStyle w:val="Bodytext2"/>
          <w:rFonts w:ascii="Times New Roman" w:hAnsi="Times New Roman" w:cs="Times New Roman"/>
          <w:sz w:val="24"/>
          <w:szCs w:val="24"/>
        </w:rPr>
        <w:t>, and</w:t>
      </w:r>
      <w:r w:rsidRPr="0034362F">
        <w:rPr>
          <w:rStyle w:val="Bodytext2"/>
          <w:rFonts w:ascii="Times New Roman" w:eastAsia="SimSun" w:hAnsi="Times New Roman" w:cs="Times New Roman"/>
          <w:sz w:val="24"/>
          <w:szCs w:val="24"/>
        </w:rPr>
        <w:t>3.47%-4.24% higherthan 2022 in</w:t>
      </w:r>
      <w:r w:rsidRPr="0034362F">
        <w:rPr>
          <w:rStyle w:val="Bodytext2"/>
          <w:rFonts w:ascii="Times New Roman" w:hAnsi="Times New Roman" w:cs="Times New Roman"/>
          <w:sz w:val="24"/>
          <w:szCs w:val="24"/>
        </w:rPr>
        <w:t>2023.In January-</w:t>
      </w:r>
      <w:r w:rsidRPr="0034362F">
        <w:rPr>
          <w:rStyle w:val="Bodytext2"/>
          <w:rFonts w:ascii="Times New Roman" w:eastAsia="SimSun" w:hAnsi="Times New Roman" w:cs="Times New Roman"/>
          <w:sz w:val="24"/>
          <w:szCs w:val="24"/>
        </w:rPr>
        <w:t>March 2024, employment in similar products in the domestic industrywas 1555-1901, an increase of 18.24%-22.30% over the same period last year</w:t>
      </w:r>
      <w:r w:rsidRPr="0034362F">
        <w:rPr>
          <w:rStyle w:val="Bodytext2"/>
          <w:rFonts w:ascii="Times New Roman" w:hAnsi="Times New Roman" w:cs="Times New Roman"/>
          <w:sz w:val="24"/>
          <w:szCs w:val="24"/>
        </w:rPr>
        <w:t>.</w:t>
      </w:r>
    </w:p>
    <w:p w14:paraId="109B409E"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8" w:name="bookmark166"/>
      <w:proofErr w:type="gramStart"/>
      <w:r w:rsidRPr="0034362F">
        <w:rPr>
          <w:rStyle w:val="Heading31"/>
          <w:rFonts w:ascii="Times New Roman" w:eastAsia="Arial" w:hAnsi="Times New Roman" w:cs="Times New Roman"/>
          <w:sz w:val="24"/>
          <w:szCs w:val="24"/>
        </w:rPr>
        <w:t>Productivity</w:t>
      </w:r>
      <w:r w:rsidRPr="0034362F">
        <w:rPr>
          <w:rStyle w:val="Heading31"/>
          <w:rFonts w:ascii="Times New Roman" w:hAnsi="Times New Roman" w:cs="Times New Roman"/>
          <w:sz w:val="24"/>
          <w:szCs w:val="24"/>
        </w:rPr>
        <w:t>of</w:t>
      </w:r>
      <w:proofErr w:type="gramEnd"/>
      <w:r w:rsidRPr="0034362F">
        <w:rPr>
          <w:rStyle w:val="Heading31"/>
          <w:rFonts w:ascii="Times New Roman" w:hAnsi="Times New Roman" w:cs="Times New Roman"/>
          <w:sz w:val="24"/>
          <w:szCs w:val="24"/>
        </w:rPr>
        <w:t xml:space="preserve"> labour.</w:t>
      </w:r>
      <w:bookmarkEnd w:id="78"/>
    </w:p>
    <w:p w14:paraId="2F0ABA5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the labor productivity of similar products in the domestic industry generally showed a downward trend.In 2020, 2021, 2022 and 2023</w:t>
      </w:r>
      <w:r w:rsidRPr="0034362F">
        <w:rPr>
          <w:rStyle w:val="Bodytext2"/>
          <w:rFonts w:ascii="Times New Roman" w:hAnsi="Times New Roman" w:cs="Times New Roman"/>
          <w:sz w:val="24"/>
          <w:szCs w:val="24"/>
        </w:rPr>
        <w:t>, respectively, 117.19</w:t>
      </w:r>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143.24</w:t>
      </w:r>
      <w:r w:rsidRPr="0034362F">
        <w:rPr>
          <w:rStyle w:val="Bodytext2"/>
          <w:rFonts w:ascii="Times New Roman" w:eastAsia="SimSun" w:hAnsi="Times New Roman" w:cs="Times New Roman"/>
          <w:sz w:val="24"/>
          <w:szCs w:val="24"/>
        </w:rPr>
        <w:t>tons/year, 88.71 - 108.43</w:t>
      </w:r>
      <w:r w:rsidRPr="0034362F">
        <w:rPr>
          <w:rStyle w:val="Bodytext2"/>
          <w:rFonts w:ascii="Times New Roman" w:hAnsi="Times New Roman" w:cs="Times New Roman"/>
          <w:sz w:val="24"/>
          <w:szCs w:val="24"/>
        </w:rPr>
        <w:t>tonnes</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person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year</w:t>
      </w:r>
      <w:r w:rsidRPr="0034362F">
        <w:rPr>
          <w:rStyle w:val="Bodytext2"/>
          <w:rFonts w:ascii="Times New Roman" w:eastAsia="SimSun" w:hAnsi="Times New Roman" w:cs="Times New Roman"/>
          <w:sz w:val="24"/>
          <w:szCs w:val="24"/>
        </w:rPr>
        <w:t>,96.74 - 118.24 tonnes/</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year</w:t>
      </w:r>
      <w:r w:rsidRPr="0034362F">
        <w:rPr>
          <w:rStyle w:val="Bodytext2"/>
          <w:rFonts w:ascii="Times New Roman" w:hAnsi="Times New Roman" w:cs="Times New Roman"/>
          <w:sz w:val="24"/>
          <w:szCs w:val="24"/>
        </w:rPr>
        <w:t>and</w:t>
      </w:r>
      <w:r w:rsidRPr="0034362F">
        <w:rPr>
          <w:rStyle w:val="Bodytext2"/>
          <w:rFonts w:ascii="Times New Roman" w:eastAsia="SimSun" w:hAnsi="Times New Roman" w:cs="Times New Roman"/>
          <w:sz w:val="24"/>
          <w:szCs w:val="24"/>
        </w:rPr>
        <w:t>88.4</w:t>
      </w:r>
      <w:r w:rsidRPr="0034362F">
        <w:rPr>
          <w:rStyle w:val="Bodytext2"/>
          <w:rFonts w:ascii="Times New Roman" w:hAnsi="Times New Roman" w:cs="Times New Roman"/>
          <w:sz w:val="24"/>
          <w:szCs w:val="24"/>
        </w:rPr>
        <w:t>- 108.05</w:t>
      </w:r>
      <w:r w:rsidRPr="0034362F">
        <w:rPr>
          <w:rStyle w:val="Bodytext2"/>
          <w:rFonts w:ascii="Times New Roman" w:eastAsia="SimSun" w:hAnsi="Times New Roman" w:cs="Times New Roman"/>
          <w:sz w:val="24"/>
          <w:szCs w:val="24"/>
        </w:rPr>
        <w:t>tonnes/year.In 2021, 22.50%-27.50%lower than in2020</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2.22%-2.71% in2022</w:t>
      </w:r>
      <w:r w:rsidRPr="0034362F">
        <w:rPr>
          <w:rStyle w:val="Bodytext2"/>
          <w:rFonts w:ascii="Times New Roman" w:hAnsi="Times New Roman" w:cs="Times New Roman"/>
          <w:sz w:val="24"/>
          <w:szCs w:val="24"/>
        </w:rPr>
        <w:t>, and</w:t>
      </w:r>
      <w:r w:rsidRPr="0034362F">
        <w:rPr>
          <w:rStyle w:val="Bodytext2"/>
          <w:rFonts w:ascii="Times New Roman" w:eastAsia="SimSun" w:hAnsi="Times New Roman" w:cs="Times New Roman"/>
          <w:sz w:val="24"/>
          <w:szCs w:val="24"/>
        </w:rPr>
        <w:t>0.19</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0.23%</w:t>
      </w:r>
      <w:r w:rsidRPr="0034362F">
        <w:rPr>
          <w:rStyle w:val="Bodytext2"/>
          <w:rFonts w:ascii="Times New Roman" w:eastAsia="SimSun" w:hAnsi="Times New Roman" w:cs="Times New Roman"/>
          <w:sz w:val="24"/>
          <w:szCs w:val="24"/>
        </w:rPr>
        <w:t>lower</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than 2022 in</w:t>
      </w:r>
      <w:r w:rsidRPr="0034362F">
        <w:rPr>
          <w:rStyle w:val="Bodytext2"/>
          <w:rFonts w:ascii="Times New Roman" w:hAnsi="Times New Roman" w:cs="Times New Roman"/>
          <w:sz w:val="24"/>
          <w:szCs w:val="24"/>
        </w:rPr>
        <w:t>2023.In January-</w:t>
      </w:r>
      <w:r w:rsidRPr="0034362F">
        <w:rPr>
          <w:rStyle w:val="Bodytext2"/>
          <w:rFonts w:ascii="Times New Roman" w:eastAsia="SimSun" w:hAnsi="Times New Roman" w:cs="Times New Roman"/>
          <w:sz w:val="24"/>
          <w:szCs w:val="24"/>
        </w:rPr>
        <w:t>March2024</w:t>
      </w:r>
      <w:r w:rsidRPr="0034362F">
        <w:rPr>
          <w:rStyle w:val="Bodytext2"/>
          <w:rFonts w:ascii="Times New Roman" w:eastAsia="SimSun" w:hAnsi="Times New Roman" w:cs="Times New Roman"/>
          <w:sz w:val="24"/>
          <w:szCs w:val="24"/>
        </w:rPr>
        <w:t>, the labor productivity of similar products in the domestic industry was 22.74-</w:t>
      </w:r>
      <w:r w:rsidRPr="0034362F">
        <w:rPr>
          <w:rStyle w:val="Bodytext2"/>
          <w:rFonts w:ascii="Times New Roman" w:hAnsi="Times New Roman" w:cs="Times New Roman"/>
          <w:sz w:val="24"/>
          <w:szCs w:val="24"/>
        </w:rPr>
        <w:t>27.79</w:t>
      </w:r>
      <w:r w:rsidRPr="0034362F">
        <w:rPr>
          <w:rStyle w:val="Bodytext2"/>
          <w:rFonts w:ascii="Times New Roman" w:eastAsia="SimSun" w:hAnsi="Times New Roman" w:cs="Times New Roman"/>
          <w:sz w:val="24"/>
          <w:szCs w:val="24"/>
        </w:rPr>
        <w:t>tons</w:t>
      </w:r>
      <w:r w:rsidRPr="0034362F">
        <w:rPr>
          <w:rStyle w:val="Bodytext2"/>
          <w:rFonts w:ascii="Times New Roman" w:hAnsi="Times New Roman" w:cs="Times New Roman"/>
          <w:sz w:val="24"/>
          <w:szCs w:val="24"/>
        </w:rPr>
        <w:t>per</w:t>
      </w:r>
      <w:r w:rsidRPr="0034362F">
        <w:rPr>
          <w:rStyle w:val="Bodytext2"/>
          <w:rFonts w:ascii="Times New Roman" w:eastAsia="SimSun" w:hAnsi="Times New Roman" w:cs="Times New Roman"/>
          <w:sz w:val="24"/>
          <w:szCs w:val="24"/>
        </w:rPr>
        <w:t>person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season, down 0.34%-0.42% from the same period last year</w:t>
      </w:r>
      <w:r w:rsidRPr="0034362F">
        <w:rPr>
          <w:rStyle w:val="Bodytext2"/>
          <w:rFonts w:ascii="Times New Roman" w:hAnsi="Times New Roman" w:cs="Times New Roman"/>
          <w:sz w:val="24"/>
          <w:szCs w:val="24"/>
        </w:rPr>
        <w:t>.</w:t>
      </w:r>
    </w:p>
    <w:p w14:paraId="499BD713"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79" w:name="bookmark168"/>
      <w:r w:rsidRPr="0034362F">
        <w:rPr>
          <w:rStyle w:val="Heading31"/>
          <w:rFonts w:ascii="Times New Roman" w:eastAsia="Arial" w:hAnsi="Times New Roman" w:cs="Times New Roman"/>
          <w:sz w:val="24"/>
          <w:szCs w:val="24"/>
        </w:rPr>
        <w:t>13</w:t>
      </w:r>
      <w:r w:rsidRPr="0034362F">
        <w:rPr>
          <w:rStyle w:val="Heading31"/>
          <w:rFonts w:ascii="Times New Roman" w:hAnsi="Times New Roman" w:cs="Times New Roman"/>
          <w:sz w:val="24"/>
          <w:szCs w:val="24"/>
        </w:rPr>
        <w:t>) Average per capita.</w:t>
      </w:r>
      <w:bookmarkEnd w:id="79"/>
    </w:p>
    <w:p w14:paraId="7A96DF92"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the per capita wages of similar products in the domestic industry generally showed a downward trend.In 2020, 2021,2022 and 2023</w:t>
      </w:r>
      <w:r w:rsidRPr="0034362F">
        <w:rPr>
          <w:rStyle w:val="Bodytext2"/>
          <w:rFonts w:ascii="Times New Roman" w:hAnsi="Times New Roman" w:cs="Times New Roman"/>
          <w:sz w:val="24"/>
          <w:szCs w:val="24"/>
        </w:rPr>
        <w:t xml:space="preserve">, respectively, 87282 </w:t>
      </w:r>
      <w:r w:rsidRPr="0034362F">
        <w:rPr>
          <w:rStyle w:val="Bodytext2"/>
          <w:rFonts w:ascii="Times New Roman" w:eastAsia="SimSun" w:hAnsi="Times New Roman" w:cs="Times New Roman"/>
          <w:sz w:val="24"/>
          <w:szCs w:val="24"/>
        </w:rPr>
        <w:t xml:space="preserve">- </w:t>
      </w:r>
      <w:r w:rsidRPr="0034362F">
        <w:rPr>
          <w:rStyle w:val="Bodytext2"/>
          <w:rFonts w:ascii="Times New Roman" w:hAnsi="Times New Roman" w:cs="Times New Roman"/>
          <w:sz w:val="24"/>
          <w:szCs w:val="24"/>
        </w:rPr>
        <w:t>106678</w:t>
      </w:r>
      <w:r w:rsidRPr="0034362F">
        <w:rPr>
          <w:rStyle w:val="Bodytext2"/>
          <w:rFonts w:ascii="Times New Roman" w:eastAsia="SimSun" w:hAnsi="Times New Roman" w:cs="Times New Roman"/>
          <w:sz w:val="24"/>
          <w:szCs w:val="24"/>
        </w:rPr>
        <w:t>yuan perperson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year, 76380 - 93354 yuan/</w:t>
      </w:r>
      <w:r w:rsidRPr="0034362F">
        <w:rPr>
          <w:rStyle w:val="Bodytext2"/>
          <w:rFonts w:ascii="Times New Roman" w:hAnsi="Times New Roman" w:cs="Times New Roman"/>
          <w:sz w:val="24"/>
          <w:szCs w:val="24"/>
        </w:rPr>
        <w:t>person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year</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77456</w:t>
      </w:r>
      <w:r w:rsidRPr="0034362F">
        <w:rPr>
          <w:rStyle w:val="Bodytext2"/>
          <w:rFonts w:ascii="Times New Roman" w:eastAsia="SimSun" w:hAnsi="Times New Roman" w:cs="Times New Roman"/>
          <w:sz w:val="24"/>
          <w:szCs w:val="24"/>
        </w:rPr>
        <w:t>- 77456-$$</w:t>
      </w:r>
      <w:r w:rsidRPr="0034362F">
        <w:rPr>
          <w:rStyle w:val="Bodytext2"/>
          <w:rFonts w:ascii="Times New Roman" w:hAnsi="Times New Roman" w:cs="Times New Roman"/>
          <w:sz w:val="24"/>
          <w:szCs w:val="24"/>
        </w:rPr>
        <w:t>/person</w:t>
      </w:r>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year</w:t>
      </w:r>
      <w:r w:rsidRPr="0034362F">
        <w:rPr>
          <w:rStyle w:val="Bodytext2"/>
          <w:rFonts w:ascii="Times New Roman" w:hAnsi="Times New Roman" w:cs="Times New Roman"/>
          <w:sz w:val="24"/>
          <w:szCs w:val="24"/>
        </w:rPr>
        <w:t>and y-</w:t>
      </w:r>
      <w:r w:rsidRPr="0034362F">
        <w:rPr>
          <w:rStyle w:val="Bodytext2"/>
          <w:rFonts w:ascii="Times New Roman" w:eastAsia="SimSun" w:hAnsi="Times New Roman" w:cs="Times New Roman"/>
          <w:sz w:val="24"/>
          <w:szCs w:val="24"/>
        </w:rPr>
        <w:t>yuan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person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year.2021 isdown 0.42%-0.51% from 2020,0.32%-0.40% in</w:t>
      </w:r>
      <w:r w:rsidRPr="0034362F">
        <w:rPr>
          <w:rStyle w:val="Bodytext2"/>
          <w:rFonts w:ascii="Times New Roman" w:hAnsi="Times New Roman" w:cs="Times New Roman"/>
          <w:sz w:val="24"/>
          <w:szCs w:val="24"/>
        </w:rPr>
        <w:t>2022 from</w:t>
      </w:r>
      <w:r w:rsidRPr="0034362F">
        <w:rPr>
          <w:rStyle w:val="Bodytext2"/>
          <w:rFonts w:ascii="Times New Roman" w:eastAsia="SimSun" w:hAnsi="Times New Roman" w:cs="Times New Roman"/>
          <w:sz w:val="24"/>
          <w:szCs w:val="24"/>
        </w:rPr>
        <w:t>2021</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and11%-13.44 per cent in 2023 from</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2022</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In January-March 2024, the per capita wage of similar products in the domestic industry was 13149</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16070 yuan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person</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season, down 27.11%-33.13% from the same period last year</w:t>
      </w:r>
      <w:r w:rsidRPr="0034362F">
        <w:rPr>
          <w:rStyle w:val="Bodytext2"/>
          <w:rFonts w:ascii="Times New Roman" w:hAnsi="Times New Roman" w:cs="Times New Roman"/>
          <w:sz w:val="24"/>
          <w:szCs w:val="24"/>
        </w:rPr>
        <w:t>.</w:t>
      </w:r>
    </w:p>
    <w:p w14:paraId="090BE4EB"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80" w:name="bookmark170"/>
      <w:r w:rsidRPr="0034362F">
        <w:rPr>
          <w:rStyle w:val="Heading31"/>
          <w:rFonts w:ascii="Times New Roman" w:eastAsia="Arial" w:hAnsi="Times New Roman" w:cs="Times New Roman"/>
          <w:sz w:val="24"/>
          <w:szCs w:val="24"/>
        </w:rPr>
        <w:t>14</w:t>
      </w:r>
      <w:r w:rsidRPr="0034362F">
        <w:rPr>
          <w:rStyle w:val="Heading31"/>
          <w:rFonts w:ascii="Times New Roman" w:hAnsi="Times New Roman" w:cs="Times New Roman"/>
          <w:sz w:val="24"/>
          <w:szCs w:val="24"/>
        </w:rPr>
        <w:t>. End-of-the-term stock.</w:t>
      </w:r>
      <w:bookmarkEnd w:id="80"/>
    </w:p>
    <w:p w14:paraId="2859CF08"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During the damage investigation period, the end-of-term inventory of similar products in the domestic industry is on the rise.In 2020, 2021,2022 and 2023</w:t>
      </w:r>
      <w:r w:rsidRPr="0034362F">
        <w:rPr>
          <w:rStyle w:val="Bodytext2"/>
          <w:rFonts w:ascii="Times New Roman" w:hAnsi="Times New Roman" w:cs="Times New Roman"/>
          <w:sz w:val="24"/>
          <w:szCs w:val="24"/>
        </w:rPr>
        <w:t>it will be</w:t>
      </w:r>
      <w:r w:rsidRPr="0034362F">
        <w:rPr>
          <w:rStyle w:val="Bodytext2"/>
          <w:rFonts w:ascii="Times New Roman" w:eastAsia="SimSun" w:hAnsi="Times New Roman" w:cs="Times New Roman"/>
          <w:sz w:val="24"/>
          <w:szCs w:val="24"/>
        </w:rPr>
        <w:t>4049-</w:t>
      </w:r>
      <w:r w:rsidRPr="0034362F">
        <w:rPr>
          <w:rStyle w:val="Bodytext2"/>
          <w:rFonts w:ascii="Times New Roman" w:hAnsi="Times New Roman" w:cs="Times New Roman"/>
          <w:sz w:val="24"/>
          <w:szCs w:val="24"/>
        </w:rPr>
        <w:t>4,448</w:t>
      </w:r>
      <w:r w:rsidRPr="0034362F">
        <w:rPr>
          <w:rStyle w:val="Bodytext2"/>
          <w:rFonts w:ascii="Times New Roman" w:eastAsia="SimSun" w:hAnsi="Times New Roman" w:cs="Times New Roman"/>
          <w:sz w:val="24"/>
          <w:szCs w:val="24"/>
        </w:rPr>
        <w:t>tons, 6231-7616 tons,7204-8,805 tons</w:t>
      </w:r>
      <w:r w:rsidRPr="0034362F">
        <w:rPr>
          <w:rStyle w:val="Bodytext2"/>
          <w:rFonts w:ascii="Times New Roman" w:hAnsi="Times New Roman" w:cs="Times New Roman"/>
          <w:sz w:val="24"/>
          <w:szCs w:val="24"/>
        </w:rPr>
        <w:t>and 12073</w:t>
      </w:r>
      <w:r w:rsidRPr="0034362F">
        <w:rPr>
          <w:rStyle w:val="Bodytext2"/>
          <w:rFonts w:ascii="Times New Roman" w:eastAsia="SimSun" w:hAnsi="Times New Roman" w:cs="Times New Roman"/>
          <w:sz w:val="24"/>
          <w:szCs w:val="24"/>
        </w:rPr>
        <w:t>-14756 tonnes</w:t>
      </w:r>
      <w:r w:rsidRPr="0034362F">
        <w:rPr>
          <w:rStyle w:val="Bodytext2"/>
          <w:rFonts w:ascii="Times New Roman" w:hAnsi="Times New Roman" w:cs="Times New Roman"/>
          <w:sz w:val="24"/>
          <w:szCs w:val="24"/>
        </w:rPr>
        <w:t>respectively</w:t>
      </w:r>
      <w:r w:rsidRPr="0034362F">
        <w:rPr>
          <w:rStyle w:val="Bodytext2"/>
          <w:rFonts w:ascii="Times New Roman" w:eastAsia="SimSun" w:hAnsi="Times New Roman" w:cs="Times New Roman"/>
          <w:sz w:val="24"/>
          <w:szCs w:val="24"/>
        </w:rPr>
        <w:t>.In 2021, 35.73%-43.67% higherthanin2020</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14.98%-18.30% in 2022,</w:t>
      </w:r>
      <w:r w:rsidRPr="0034362F">
        <w:rPr>
          <w:rStyle w:val="Bodytext2"/>
          <w:rFonts w:ascii="Times New Roman" w:hAnsi="Times New Roman" w:cs="Times New Roman"/>
          <w:sz w:val="24"/>
          <w:szCs w:val="24"/>
        </w:rPr>
        <w:t>and</w:t>
      </w:r>
      <w:r w:rsidRPr="0034362F">
        <w:rPr>
          <w:rStyle w:val="Bodytext2"/>
          <w:rFonts w:ascii="Times New Roman" w:eastAsia="SimSun" w:hAnsi="Times New Roman" w:cs="Times New Roman"/>
          <w:sz w:val="24"/>
          <w:szCs w:val="24"/>
        </w:rPr>
        <w:t>66.34%-81.08</w:t>
      </w:r>
      <w:r w:rsidRPr="0034362F">
        <w:rPr>
          <w:rStyle w:val="Bodytext2"/>
          <w:rFonts w:ascii="Times New Roman" w:hAnsi="Times New Roman" w:cs="Times New Roman"/>
          <w:sz w:val="24"/>
          <w:szCs w:val="24"/>
        </w:rPr>
        <w:t>% in 2023 from 2022.The end-of-</w:t>
      </w:r>
      <w:r w:rsidRPr="0034362F">
        <w:rPr>
          <w:rStyle w:val="Bodytext1"/>
          <w:rFonts w:ascii="Times New Roman" w:eastAsia="Arial" w:hAnsi="Times New Roman" w:cs="Times New Roman"/>
          <w:sz w:val="24"/>
          <w:szCs w:val="24"/>
        </w:rPr>
        <w:t>season</w:t>
      </w:r>
      <w:r w:rsidRPr="0034362F">
        <w:rPr>
          <w:rStyle w:val="Bodytext2"/>
          <w:rFonts w:ascii="Times New Roman" w:hAnsi="Times New Roman" w:cs="Times New Roman"/>
          <w:sz w:val="24"/>
          <w:szCs w:val="24"/>
        </w:rPr>
        <w:t>inventory of similar products in the domestic industry in January-</w:t>
      </w:r>
      <w:r w:rsidRPr="0034362F">
        <w:rPr>
          <w:rStyle w:val="Bodytext1"/>
          <w:rFonts w:ascii="Times New Roman" w:eastAsia="Arial" w:hAnsi="Times New Roman" w:cs="Times New Roman"/>
          <w:sz w:val="24"/>
          <w:szCs w:val="24"/>
        </w:rPr>
        <w:t>March</w:t>
      </w:r>
      <w:r w:rsidRPr="0034362F">
        <w:rPr>
          <w:rStyle w:val="Bodytext2"/>
          <w:rFonts w:ascii="Times New Roman" w:hAnsi="Times New Roman" w:cs="Times New Roman"/>
          <w:sz w:val="24"/>
          <w:szCs w:val="24"/>
        </w:rPr>
        <w:t>2024 was</w:t>
      </w:r>
      <w:r w:rsidRPr="0034362F">
        <w:rPr>
          <w:rStyle w:val="Bodytext1"/>
          <w:rFonts w:ascii="Times New Roman" w:eastAsia="Arial" w:hAnsi="Times New Roman" w:cs="Times New Roman"/>
          <w:sz w:val="24"/>
          <w:szCs w:val="24"/>
        </w:rPr>
        <w:t>12651-15462</w:t>
      </w:r>
      <w:r w:rsidRPr="0034362F">
        <w:rPr>
          <w:rStyle w:val="Bodytext2"/>
          <w:rFonts w:ascii="Times New Roman" w:hAnsi="Times New Roman" w:cs="Times New Roman"/>
          <w:sz w:val="24"/>
          <w:szCs w:val="24"/>
        </w:rPr>
        <w:t>tons, an increase of</w:t>
      </w:r>
      <w:r w:rsidRPr="0034362F">
        <w:rPr>
          <w:rStyle w:val="Bodytext1"/>
          <w:rFonts w:ascii="Times New Roman" w:eastAsia="Arial" w:hAnsi="Times New Roman" w:cs="Times New Roman"/>
          <w:sz w:val="24"/>
          <w:szCs w:val="24"/>
        </w:rPr>
        <w:t>118.99%-145.43%</w:t>
      </w:r>
      <w:r w:rsidRPr="0034362F">
        <w:rPr>
          <w:rStyle w:val="Bodytext2"/>
          <w:rFonts w:ascii="Times New Roman" w:hAnsi="Times New Roman" w:cs="Times New Roman"/>
          <w:sz w:val="24"/>
          <w:szCs w:val="24"/>
        </w:rPr>
        <w:t>over the same period last year</w:t>
      </w:r>
      <w:r w:rsidRPr="0034362F">
        <w:rPr>
          <w:rStyle w:val="Bodytext1"/>
          <w:rFonts w:ascii="Times New Roman" w:eastAsia="Arial" w:hAnsi="Times New Roman" w:cs="Times New Roman"/>
          <w:sz w:val="24"/>
          <w:szCs w:val="24"/>
        </w:rPr>
        <w:t>.</w:t>
      </w:r>
      <w:r w:rsidRPr="0034362F">
        <w:rPr>
          <w:rStyle w:val="Bodytext2"/>
          <w:rFonts w:ascii="Times New Roman" w:hAnsi="Times New Roman" w:cs="Times New Roman"/>
          <w:sz w:val="24"/>
          <w:szCs w:val="24"/>
        </w:rPr>
        <w:t xml:space="preserve"> </w:t>
      </w:r>
    </w:p>
    <w:p w14:paraId="18684092"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81" w:name="bookmark172"/>
      <w:r w:rsidRPr="0034362F">
        <w:rPr>
          <w:rStyle w:val="Heading31"/>
          <w:rFonts w:ascii="Times New Roman" w:hAnsi="Times New Roman" w:cs="Times New Roman"/>
          <w:sz w:val="24"/>
          <w:szCs w:val="24"/>
        </w:rPr>
        <w:t xml:space="preserve">Net cash flows from </w:t>
      </w:r>
      <w:r w:rsidRPr="0034362F">
        <w:rPr>
          <w:rStyle w:val="Heading31"/>
          <w:rFonts w:ascii="Times New Roman" w:eastAsia="Arial" w:hAnsi="Times New Roman" w:cs="Times New Roman"/>
          <w:sz w:val="24"/>
          <w:szCs w:val="24"/>
        </w:rPr>
        <w:t>operating</w:t>
      </w:r>
      <w:r w:rsidRPr="0034362F">
        <w:rPr>
          <w:rStyle w:val="Heading31"/>
          <w:rFonts w:ascii="Times New Roman" w:hAnsi="Times New Roman" w:cs="Times New Roman"/>
          <w:sz w:val="24"/>
          <w:szCs w:val="24"/>
        </w:rPr>
        <w:t>activities.</w:t>
      </w:r>
      <w:bookmarkEnd w:id="81"/>
    </w:p>
    <w:p w14:paraId="7281F2A2" w14:textId="77777777" w:rsidR="00AC4779" w:rsidRPr="0034362F" w:rsidRDefault="0034362F" w:rsidP="0034362F">
      <w:pPr>
        <w:pStyle w:val="Bodytext20"/>
        <w:snapToGrid w:val="0"/>
        <w:spacing w:after="240" w:line="240" w:lineRule="auto"/>
        <w:jc w:val="both"/>
        <w:rPr>
          <w:rFonts w:ascii="Times New Roman" w:hAnsi="Times New Roman" w:cs="Times New Roman"/>
          <w:sz w:val="24"/>
          <w:szCs w:val="24"/>
        </w:rPr>
      </w:pPr>
      <w:r w:rsidRPr="0034362F">
        <w:rPr>
          <w:rStyle w:val="Bodytext2"/>
          <w:rFonts w:ascii="Times New Roman" w:eastAsia="SimSun" w:hAnsi="Times New Roman" w:cs="Times New Roman"/>
          <w:sz w:val="24"/>
          <w:szCs w:val="24"/>
        </w:rPr>
        <w:t xml:space="preserve">During the damage investigation period, the net flow of cash from the operation of similar products in the domestic industry first increased and decreased, and the overall trend showed a downward </w:t>
      </w:r>
      <w:proofErr w:type="gramStart"/>
      <w:r w:rsidRPr="0034362F">
        <w:rPr>
          <w:rStyle w:val="Bodytext2"/>
          <w:rFonts w:ascii="Times New Roman" w:eastAsia="SimSun" w:hAnsi="Times New Roman" w:cs="Times New Roman"/>
          <w:sz w:val="24"/>
          <w:szCs w:val="24"/>
        </w:rPr>
        <w:t>trend.In</w:t>
      </w:r>
      <w:proofErr w:type="gramEnd"/>
      <w:r w:rsidRPr="0034362F">
        <w:rPr>
          <w:rStyle w:val="Bodytext2"/>
          <w:rFonts w:ascii="Times New Roman" w:eastAsia="SimSun" w:hAnsi="Times New Roman" w:cs="Times New Roman"/>
          <w:sz w:val="24"/>
          <w:szCs w:val="24"/>
        </w:rPr>
        <w:t xml:space="preserve"> 2020, 2021,2022 and</w:t>
      </w:r>
      <w:proofErr w:type="gramStart"/>
      <w:r w:rsidRPr="0034362F">
        <w:rPr>
          <w:rStyle w:val="Bodytext2"/>
          <w:rFonts w:ascii="Times New Roman" w:eastAsia="SimSun" w:hAnsi="Times New Roman" w:cs="Times New Roman"/>
          <w:sz w:val="24"/>
          <w:szCs w:val="24"/>
        </w:rPr>
        <w:t>2023,</w:t>
      </w:r>
      <w:r w:rsidRPr="0034362F">
        <w:rPr>
          <w:rStyle w:val="Bodytext2"/>
          <w:rFonts w:ascii="Times New Roman" w:hAnsi="Times New Roman" w:cs="Times New Roman"/>
          <w:sz w:val="24"/>
          <w:szCs w:val="24"/>
        </w:rPr>
        <w:t>respectively</w:t>
      </w:r>
      <w:proofErr w:type="gramEnd"/>
      <w:r w:rsidRPr="0034362F">
        <w:rPr>
          <w:rStyle w:val="Bodytext2"/>
          <w:rFonts w:ascii="Times New Roman" w:hAnsi="Times New Roman" w:cs="Times New Roman"/>
          <w:sz w:val="24"/>
          <w:szCs w:val="24"/>
        </w:rPr>
        <w:t>, 812-993</w:t>
      </w:r>
      <w:r w:rsidRPr="0034362F">
        <w:rPr>
          <w:rStyle w:val="Bodytext2"/>
          <w:rFonts w:ascii="Times New Roman" w:eastAsia="SimSun" w:hAnsi="Times New Roman" w:cs="Times New Roman"/>
          <w:sz w:val="24"/>
          <w:szCs w:val="24"/>
        </w:rPr>
        <w:t>million</w:t>
      </w:r>
      <w:r w:rsidRPr="0034362F">
        <w:rPr>
          <w:rStyle w:val="Bodytext2"/>
          <w:rFonts w:ascii="Times New Roman" w:hAnsi="Times New Roman" w:cs="Times New Roman"/>
          <w:sz w:val="24"/>
          <w:szCs w:val="24"/>
        </w:rPr>
        <w:t>yuan</w:t>
      </w:r>
      <w:r w:rsidRPr="0034362F">
        <w:rPr>
          <w:rStyle w:val="Bodytext2"/>
          <w:rFonts w:ascii="Times New Roman" w:eastAsia="SimSun" w:hAnsi="Times New Roman" w:cs="Times New Roman"/>
          <w:sz w:val="24"/>
          <w:szCs w:val="24"/>
        </w:rPr>
        <w:t>, 12.32-1506 million yuan, 835-</w:t>
      </w:r>
      <w:r w:rsidRPr="0034362F">
        <w:rPr>
          <w:rStyle w:val="Bodytext2"/>
          <w:rFonts w:ascii="Times New Roman" w:hAnsi="Times New Roman" w:cs="Times New Roman"/>
          <w:sz w:val="24"/>
          <w:szCs w:val="24"/>
        </w:rPr>
        <w:t>1021 million</w:t>
      </w:r>
      <w:r w:rsidRPr="0034362F">
        <w:rPr>
          <w:rStyle w:val="Bodytext2"/>
          <w:rFonts w:ascii="Times New Roman" w:eastAsia="SimSun" w:hAnsi="Times New Roman" w:cs="Times New Roman"/>
          <w:sz w:val="24"/>
          <w:szCs w:val="24"/>
        </w:rPr>
        <w:t>yuan and 650</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795</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 xml:space="preserve">million </w:t>
      </w:r>
      <w:proofErr w:type="gramStart"/>
      <w:r w:rsidRPr="0034362F">
        <w:rPr>
          <w:rStyle w:val="Bodytext2"/>
          <w:rFonts w:ascii="Times New Roman" w:eastAsia="SimSun" w:hAnsi="Times New Roman" w:cs="Times New Roman"/>
          <w:sz w:val="24"/>
          <w:szCs w:val="24"/>
        </w:rPr>
        <w:t>yuan,</w:t>
      </w:r>
      <w:r w:rsidRPr="0034362F">
        <w:rPr>
          <w:rStyle w:val="Bodytext2"/>
          <w:rFonts w:ascii="Times New Roman" w:hAnsi="Times New Roman" w:cs="Times New Roman"/>
          <w:sz w:val="24"/>
          <w:szCs w:val="24"/>
        </w:rPr>
        <w:t>respectively</w:t>
      </w:r>
      <w:proofErr w:type="gramEnd"/>
      <w:r w:rsidRPr="0034362F">
        <w:rPr>
          <w:rStyle w:val="Bodytext2"/>
          <w:rFonts w:ascii="Times New Roman" w:eastAsia="SimSun" w:hAnsi="Times New Roman" w:cs="Times New Roman"/>
          <w:sz w:val="24"/>
          <w:szCs w:val="24"/>
        </w:rPr>
        <w:t>.</w:t>
      </w:r>
      <w:r w:rsidRPr="0034362F">
        <w:rPr>
          <w:rStyle w:val="Bodytext2"/>
          <w:rFonts w:ascii="Times New Roman" w:hAnsi="Times New Roman" w:cs="Times New Roman"/>
          <w:sz w:val="24"/>
          <w:szCs w:val="24"/>
        </w:rPr>
        <w:t xml:space="preserve"> </w:t>
      </w:r>
      <w:r w:rsidRPr="0034362F">
        <w:rPr>
          <w:rStyle w:val="Bodytext2"/>
          <w:rFonts w:ascii="Times New Roman" w:eastAsia="SimSun" w:hAnsi="Times New Roman" w:cs="Times New Roman"/>
          <w:sz w:val="24"/>
          <w:szCs w:val="24"/>
        </w:rPr>
        <w:t xml:space="preserve">In 2021, </w:t>
      </w:r>
      <w:r w:rsidRPr="0034362F">
        <w:rPr>
          <w:rStyle w:val="Bodytext2"/>
          <w:rFonts w:ascii="Times New Roman" w:hAnsi="Times New Roman" w:cs="Times New Roman"/>
          <w:sz w:val="24"/>
          <w:szCs w:val="24"/>
        </w:rPr>
        <w:t xml:space="preserve">a </w:t>
      </w:r>
      <w:r w:rsidRPr="0034362F">
        <w:rPr>
          <w:rStyle w:val="Bodytext2"/>
          <w:rFonts w:ascii="Times New Roman" w:eastAsia="SimSun" w:hAnsi="Times New Roman" w:cs="Times New Roman"/>
          <w:sz w:val="24"/>
          <w:szCs w:val="24"/>
        </w:rPr>
        <w:t xml:space="preserve">50.33 </w:t>
      </w:r>
      <w:r w:rsidRPr="0034362F">
        <w:rPr>
          <w:rStyle w:val="Bodytext2"/>
          <w:rFonts w:ascii="Times New Roman" w:hAnsi="Times New Roman" w:cs="Times New Roman"/>
          <w:sz w:val="24"/>
          <w:szCs w:val="24"/>
        </w:rPr>
        <w:t>%</w:t>
      </w:r>
      <w:r w:rsidRPr="0034362F">
        <w:rPr>
          <w:rStyle w:val="Bodytext2"/>
          <w:rFonts w:ascii="Times New Roman" w:eastAsia="SimSun" w:hAnsi="Times New Roman" w:cs="Times New Roman"/>
          <w:sz w:val="24"/>
          <w:szCs w:val="24"/>
        </w:rPr>
        <w:t>- 61.52% increase</w:t>
      </w:r>
      <w:r w:rsidRPr="0034362F">
        <w:rPr>
          <w:rStyle w:val="Bodytext2"/>
          <w:rFonts w:ascii="Times New Roman" w:hAnsi="Times New Roman" w:cs="Times New Roman"/>
          <w:sz w:val="24"/>
          <w:szCs w:val="24"/>
        </w:rPr>
        <w:t>from 2020, a</w:t>
      </w:r>
      <w:r w:rsidRPr="0034362F">
        <w:rPr>
          <w:rStyle w:val="Bodytext2"/>
          <w:rFonts w:ascii="Times New Roman" w:eastAsia="SimSun" w:hAnsi="Times New Roman" w:cs="Times New Roman"/>
          <w:sz w:val="24"/>
          <w:szCs w:val="24"/>
        </w:rPr>
        <w:t>decrease of 31.03%-37.93% in2022</w:t>
      </w:r>
      <w:r w:rsidRPr="0034362F">
        <w:rPr>
          <w:rStyle w:val="Bodytext2"/>
          <w:rFonts w:ascii="Times New Roman" w:hAnsi="Times New Roman" w:cs="Times New Roman"/>
          <w:sz w:val="24"/>
          <w:szCs w:val="24"/>
        </w:rPr>
        <w:t>from</w:t>
      </w:r>
      <w:r w:rsidRPr="0034362F">
        <w:rPr>
          <w:rStyle w:val="Bodytext2"/>
          <w:rFonts w:ascii="Times New Roman" w:eastAsia="SimSun" w:hAnsi="Times New Roman" w:cs="Times New Roman"/>
          <w:sz w:val="24"/>
          <w:szCs w:val="24"/>
        </w:rPr>
        <w:t>2021</w:t>
      </w:r>
      <w:r w:rsidRPr="0034362F">
        <w:rPr>
          <w:rStyle w:val="Bodytext2"/>
          <w:rFonts w:ascii="Times New Roman" w:hAnsi="Times New Roman" w:cs="Times New Roman"/>
          <w:sz w:val="24"/>
          <w:szCs w:val="24"/>
        </w:rPr>
        <w:t>, and a</w:t>
      </w:r>
      <w:r w:rsidRPr="0034362F">
        <w:rPr>
          <w:rStyle w:val="Bodytext2"/>
          <w:rFonts w:ascii="Times New Roman" w:eastAsia="SimSun" w:hAnsi="Times New Roman" w:cs="Times New Roman"/>
          <w:sz w:val="24"/>
          <w:szCs w:val="24"/>
        </w:rPr>
        <w:t>decrease of 23.88%-29.18% in2023</w:t>
      </w:r>
      <w:r w:rsidRPr="0034362F">
        <w:rPr>
          <w:rStyle w:val="Bodytext2"/>
          <w:rFonts w:ascii="Times New Roman" w:hAnsi="Times New Roman" w:cs="Times New Roman"/>
          <w:sz w:val="24"/>
          <w:szCs w:val="24"/>
        </w:rPr>
        <w:t xml:space="preserve">from </w:t>
      </w:r>
      <w:r w:rsidRPr="0034362F">
        <w:rPr>
          <w:rStyle w:val="Bodytext2"/>
          <w:rFonts w:ascii="Times New Roman" w:eastAsia="SimSun" w:hAnsi="Times New Roman" w:cs="Times New Roman"/>
          <w:sz w:val="24"/>
          <w:szCs w:val="24"/>
        </w:rPr>
        <w:t>202</w:t>
      </w:r>
      <w:r w:rsidRPr="0034362F">
        <w:rPr>
          <w:rStyle w:val="Bodytext2"/>
          <w:rFonts w:ascii="Times New Roman" w:hAnsi="Times New Roman" w:cs="Times New Roman"/>
          <w:sz w:val="24"/>
          <w:szCs w:val="24"/>
        </w:rPr>
        <w:t>.From January to</w:t>
      </w:r>
      <w:r w:rsidRPr="0034362F">
        <w:rPr>
          <w:rStyle w:val="Bodytext2"/>
          <w:rFonts w:ascii="Times New Roman" w:eastAsia="SimSun" w:hAnsi="Times New Roman" w:cs="Times New Roman"/>
          <w:sz w:val="24"/>
          <w:szCs w:val="24"/>
        </w:rPr>
        <w:t>March2024, the net cash flow of domestic industrial similar products was 0.31-0.38billion yuan, a decrease of 13.30%-16.25% compared withthe same period last year</w:t>
      </w:r>
      <w:r w:rsidRPr="0034362F">
        <w:rPr>
          <w:rStyle w:val="Bodytext2"/>
          <w:rFonts w:ascii="Times New Roman" w:hAnsi="Times New Roman" w:cs="Times New Roman"/>
          <w:sz w:val="24"/>
          <w:szCs w:val="24"/>
        </w:rPr>
        <w:t>.</w:t>
      </w:r>
    </w:p>
    <w:p w14:paraId="7E4629A2" w14:textId="77777777" w:rsidR="00AC4779" w:rsidRPr="0034362F" w:rsidRDefault="0034362F" w:rsidP="0034362F">
      <w:pPr>
        <w:pStyle w:val="Heading310"/>
        <w:keepNext/>
        <w:keepLines/>
        <w:snapToGrid w:val="0"/>
        <w:spacing w:after="240" w:line="240" w:lineRule="auto"/>
        <w:jc w:val="both"/>
        <w:rPr>
          <w:rFonts w:ascii="Times New Roman" w:hAnsi="Times New Roman" w:cs="Times New Roman"/>
          <w:sz w:val="24"/>
          <w:szCs w:val="24"/>
        </w:rPr>
      </w:pPr>
      <w:bookmarkStart w:id="82" w:name="bookmark174"/>
      <w:r w:rsidRPr="0034362F">
        <w:rPr>
          <w:rStyle w:val="Heading31"/>
          <w:rFonts w:ascii="Times New Roman" w:eastAsia="Arial" w:hAnsi="Times New Roman" w:cs="Times New Roman"/>
          <w:sz w:val="24"/>
          <w:szCs w:val="24"/>
        </w:rPr>
        <w:lastRenderedPageBreak/>
        <w:t>16</w:t>
      </w:r>
      <w:r w:rsidRPr="0034362F">
        <w:rPr>
          <w:rStyle w:val="Heading31"/>
          <w:rFonts w:ascii="Times New Roman" w:hAnsi="Times New Roman" w:cs="Times New Roman"/>
          <w:sz w:val="24"/>
          <w:szCs w:val="24"/>
        </w:rPr>
        <w:t>- Financing capacity.</w:t>
      </w:r>
      <w:bookmarkEnd w:id="82"/>
    </w:p>
    <w:p w14:paraId="64B8248F"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investigation period, there is no evidence that the investment and financing capacity of similar products in the domestic industry has been adversely affected by the import of subsidized imported products.</w:t>
      </w:r>
    </w:p>
    <w:p w14:paraId="075F73C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w:t>
      </w:r>
      <w:proofErr w:type="gramStart"/>
      <w:r w:rsidRPr="0034362F">
        <w:rPr>
          <w:rStyle w:val="Bodytext1"/>
          <w:rFonts w:ascii="Times New Roman" w:hAnsi="Times New Roman" w:cs="Times New Roman"/>
          <w:sz w:val="24"/>
          <w:szCs w:val="24"/>
        </w:rPr>
        <w:t>amount</w:t>
      </w:r>
      <w:proofErr w:type="gramEnd"/>
      <w:r w:rsidRPr="0034362F">
        <w:rPr>
          <w:rStyle w:val="Bodytext1"/>
          <w:rFonts w:ascii="Times New Roman" w:hAnsi="Times New Roman" w:cs="Times New Roman"/>
          <w:sz w:val="24"/>
          <w:szCs w:val="24"/>
        </w:rPr>
        <w:t xml:space="preserve"> of subsidies for subsidized imported products has also been reviewed by the investigation authorities, and it has been shown that the subsidy of subsidized imported products is not a trace subsidy, which is sufficient to adversely affect prices in the domestic market.</w:t>
      </w:r>
    </w:p>
    <w:p w14:paraId="73E8FCAB"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evidence shows that during the damage investigation period, the demand for domestic related dairy products gradually magnified and showed an upward trend.During the same period, the production capacity of similar products in the domestic industry showed an upward trend, but the starting rate of similar products in the domestic industry generally showed an upward trend, down</w:t>
      </w:r>
      <w:r w:rsidRPr="0034362F">
        <w:rPr>
          <w:rStyle w:val="Bodytext1"/>
          <w:rFonts w:ascii="Times New Roman" w:eastAsia="Arial" w:hAnsi="Times New Roman" w:cs="Times New Roman"/>
          <w:sz w:val="24"/>
          <w:szCs w:val="24"/>
        </w:rPr>
        <w:t>3.22</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3.93</w:t>
      </w:r>
      <w:r w:rsidRPr="0034362F">
        <w:rPr>
          <w:rStyle w:val="Bodytext1"/>
          <w:rFonts w:ascii="Times New Roman" w:hAnsi="Times New Roman" w:cs="Times New Roman"/>
          <w:sz w:val="24"/>
          <w:szCs w:val="24"/>
        </w:rPr>
        <w:t>percentage points in January-</w:t>
      </w:r>
      <w:r w:rsidRPr="0034362F">
        <w:rPr>
          <w:rStyle w:val="Bodytext1"/>
          <w:rFonts w:ascii="Times New Roman" w:eastAsia="Arial" w:hAnsi="Times New Roman" w:cs="Times New Roman"/>
          <w:sz w:val="24"/>
          <w:szCs w:val="24"/>
        </w:rPr>
        <w:t>March</w:t>
      </w:r>
      <w:r w:rsidRPr="0034362F">
        <w:rPr>
          <w:rStyle w:val="Bodytext1"/>
          <w:rFonts w:ascii="Times New Roman" w:hAnsi="Times New Roman" w:cs="Times New Roman"/>
          <w:sz w:val="24"/>
          <w:szCs w:val="24"/>
        </w:rPr>
        <w:t xml:space="preserve">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compared with</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and remained at a low level of</w:t>
      </w:r>
      <w:r w:rsidRPr="0034362F">
        <w:rPr>
          <w:rStyle w:val="Bodytext1"/>
          <w:rFonts w:ascii="Times New Roman" w:eastAsia="Arial" w:hAnsi="Times New Roman" w:cs="Times New Roman"/>
          <w:sz w:val="24"/>
          <w:szCs w:val="24"/>
        </w:rPr>
        <w:t>24.67%</w:t>
      </w:r>
      <w:r w:rsidRPr="0034362F">
        <w:rPr>
          <w:rStyle w:val="Bodytext1"/>
          <w:rFonts w:ascii="Times New Roman" w:hAnsi="Times New Roman" w:cs="Times New Roman"/>
          <w:sz w:val="24"/>
          <w:szCs w:val="24"/>
        </w:rPr>
        <w:t>- 40.33</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throughout the survey period.Although the market share of similar products in the domestic industry rose slightly, the overall upward trend, but throughout the damage investigation period maintained a low level of</w:t>
      </w:r>
      <w:r w:rsidRPr="0034362F">
        <w:rPr>
          <w:rStyle w:val="Bodytext1"/>
          <w:rFonts w:ascii="Times New Roman" w:eastAsia="Arial" w:hAnsi="Times New Roman" w:cs="Times New Roman"/>
          <w:sz w:val="24"/>
          <w:szCs w:val="24"/>
        </w:rPr>
        <w:t>11.10%- 21.03%</w:t>
      </w:r>
      <w:r w:rsidRPr="0034362F">
        <w:rPr>
          <w:rStyle w:val="Bodytext1"/>
          <w:rFonts w:ascii="Times New Roman" w:hAnsi="Times New Roman" w:cs="Times New Roman"/>
          <w:sz w:val="24"/>
          <w:szCs w:val="24"/>
        </w:rPr>
        <w:t>.</w:t>
      </w:r>
    </w:p>
    <w:p w14:paraId="4C321D7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During the damage investigation period, market demand continued to </w:t>
      </w:r>
      <w:proofErr w:type="gramStart"/>
      <w:r w:rsidRPr="0034362F">
        <w:rPr>
          <w:rStyle w:val="Bodytext1"/>
          <w:rFonts w:ascii="Times New Roman" w:hAnsi="Times New Roman" w:cs="Times New Roman"/>
          <w:sz w:val="24"/>
          <w:szCs w:val="24"/>
        </w:rPr>
        <w:t>grow.Domestic</w:t>
      </w:r>
      <w:proofErr w:type="gramEnd"/>
      <w:r w:rsidRPr="0034362F">
        <w:rPr>
          <w:rStyle w:val="Bodytext1"/>
          <w:rFonts w:ascii="Times New Roman" w:hAnsi="Times New Roman" w:cs="Times New Roman"/>
          <w:sz w:val="24"/>
          <w:szCs w:val="24"/>
        </w:rPr>
        <w:t xml:space="preserve"> sales of similar products in the domestic industry are on </w:t>
      </w:r>
      <w:proofErr w:type="gramStart"/>
      <w:r w:rsidRPr="0034362F">
        <w:rPr>
          <w:rStyle w:val="Bodytext1"/>
          <w:rFonts w:ascii="Times New Roman" w:hAnsi="Times New Roman" w:cs="Times New Roman"/>
          <w:sz w:val="24"/>
          <w:szCs w:val="24"/>
        </w:rPr>
        <w:t>the</w:t>
      </w:r>
      <w:proofErr w:type="gramEnd"/>
      <w:r w:rsidRPr="0034362F">
        <w:rPr>
          <w:rStyle w:val="Bodytext1"/>
          <w:rFonts w:ascii="Times New Roman" w:hAnsi="Times New Roman" w:cs="Times New Roman"/>
          <w:sz w:val="24"/>
          <w:szCs w:val="24"/>
        </w:rPr>
        <w:t xml:space="preserve"> upward trend, sales prices after a slight increase after a sharp decline, affected by the overall decline in prices, the sales revenue of similar products in the domestic industry rose first and then decreased. The general trend of pre-tax profits of similar products in the domestic industry has risen and decreased, and similar products in the domestic industry will remain profitable in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xml:space="preserve">and </w:t>
      </w:r>
      <w:r w:rsidRPr="0034362F">
        <w:rPr>
          <w:rStyle w:val="Bodytext1"/>
          <w:rFonts w:ascii="Times New Roman" w:eastAsia="Arial" w:hAnsi="Times New Roman" w:cs="Times New Roman"/>
          <w:sz w:val="24"/>
          <w:szCs w:val="24"/>
        </w:rPr>
        <w:t>2021</w:t>
      </w:r>
      <w:r w:rsidRPr="0034362F">
        <w:rPr>
          <w:rStyle w:val="Bodytext1"/>
          <w:rFonts w:ascii="Times New Roman" w:hAnsi="Times New Roman" w:cs="Times New Roman"/>
          <w:sz w:val="24"/>
          <w:szCs w:val="24"/>
        </w:rPr>
        <w:t>, but continue to lose money in</w:t>
      </w:r>
      <w:r w:rsidRPr="0034362F">
        <w:rPr>
          <w:rStyle w:val="Bodytext1"/>
          <w:rFonts w:ascii="Times New Roman" w:eastAsia="Arial" w:hAnsi="Times New Roman" w:cs="Times New Roman"/>
          <w:sz w:val="24"/>
          <w:szCs w:val="24"/>
        </w:rPr>
        <w:t>2022</w:t>
      </w:r>
      <w:r w:rsidRPr="0034362F">
        <w:rPr>
          <w:rStyle w:val="Bodytext1"/>
          <w:rFonts w:ascii="Times New Roman" w:eastAsia="Arial" w:hAnsi="Times New Roman" w:cs="Times New Roman"/>
          <w:sz w:val="24"/>
          <w:szCs w:val="24"/>
        </w:rPr>
        <w:t>,</w:t>
      </w:r>
      <w:r w:rsidRPr="0034362F">
        <w:rPr>
          <w:rStyle w:val="Bodytext1"/>
          <w:rFonts w:ascii="Times New Roman" w:hAnsi="Times New Roman" w:cs="Times New Roman"/>
          <w:sz w:val="24"/>
          <w:szCs w:val="24"/>
        </w:rPr>
        <w:t xml:space="preserve">2023 and 2024 </w:t>
      </w:r>
      <w:r w:rsidRPr="0034362F">
        <w:rPr>
          <w:rStyle w:val="Bodytext1"/>
          <w:rFonts w:ascii="Times New Roman" w:eastAsia="Arial" w:hAnsi="Times New Roman" w:cs="Times New Roman"/>
          <w:sz w:val="24"/>
          <w:szCs w:val="24"/>
        </w:rPr>
        <w:t>inJanuary-</w:t>
      </w:r>
      <w:r w:rsidRPr="0034362F">
        <w:rPr>
          <w:rStyle w:val="Bodytext1"/>
          <w:rFonts w:ascii="Times New Roman" w:hAnsi="Times New Roman" w:cs="Times New Roman"/>
          <w:sz w:val="24"/>
          <w:szCs w:val="24"/>
        </w:rPr>
        <w:t>March.Investment yields also show the same trend of change, in the entire damage investigation period showed an upward trend, domestic industry profitability is weakening.The net flow of cash from operating activities of similar products in the domestic industry first increased and decreased, and the overall trend was downward.The end-of-term inventory of similar products in the domestic industry has shown an upward trend, and the number of inventories continues to increase.Employme</w:t>
      </w:r>
      <w:r w:rsidRPr="0034362F">
        <w:rPr>
          <w:rStyle w:val="Bodytext1"/>
          <w:rFonts w:ascii="Times New Roman" w:hAnsi="Times New Roman" w:cs="Times New Roman"/>
          <w:sz w:val="24"/>
          <w:szCs w:val="24"/>
        </w:rPr>
        <w:t>nt in the domestic industry is generally on the rise, but labor productivity and per capita wages are on a downward trend.In summary, the investigation authority preliminarily determined that the domestic industry suffered substantial damage.</w:t>
      </w:r>
    </w:p>
    <w:p w14:paraId="39A2178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EU trade association, Friesland Netherlands Limited, Fisland Belgium Limited and their affiliates argued in their comments:First, domestic demand for dairy products will continue to grow between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 xml:space="preserve">and </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;Second, the annual profit of Chinese enterprises increased;Third, China's domestic industry management indicators are good;Fourth, sales of domestic sparse cream increased</w:t>
      </w:r>
      <w:r w:rsidRPr="0034362F">
        <w:rPr>
          <w:rStyle w:val="Bodytext1"/>
          <w:rFonts w:ascii="Times New Roman" w:eastAsia="Arial" w:hAnsi="Times New Roman" w:cs="Times New Roman"/>
          <w:sz w:val="24"/>
          <w:szCs w:val="24"/>
        </w:rPr>
        <w:t>by 44%</w:t>
      </w:r>
      <w:r w:rsidRPr="0034362F">
        <w:rPr>
          <w:rStyle w:val="Bodytext1"/>
          <w:rFonts w:ascii="Times New Roman" w:hAnsi="Times New Roman" w:cs="Times New Roman"/>
          <w:sz w:val="24"/>
          <w:szCs w:val="24"/>
        </w:rPr>
        <w:t>and cheese sales increased</w:t>
      </w:r>
      <w:r w:rsidRPr="0034362F">
        <w:rPr>
          <w:rStyle w:val="Bodytext1"/>
          <w:rFonts w:ascii="Times New Roman" w:eastAsia="Arial" w:hAnsi="Times New Roman" w:cs="Times New Roman"/>
          <w:sz w:val="24"/>
          <w:szCs w:val="24"/>
        </w:rPr>
        <w:t>by 52%</w:t>
      </w:r>
      <w:r w:rsidRPr="0034362F">
        <w:rPr>
          <w:rStyle w:val="Bodytext1"/>
          <w:rFonts w:ascii="Times New Roman" w:hAnsi="Times New Roman" w:cs="Times New Roman"/>
          <w:sz w:val="24"/>
          <w:szCs w:val="24"/>
        </w:rPr>
        <w:t>.Fifth, the application states that two member companies, sales prices decreased, costs increased, gross profit declined, but did not disclose the names of the two companies, according to the annual report of China Yili and Mengniu, the turnover and profit growth of the two companies, so the applicati</w:t>
      </w:r>
      <w:r w:rsidRPr="0034362F">
        <w:rPr>
          <w:rStyle w:val="Bodytext1"/>
          <w:rFonts w:ascii="Times New Roman" w:hAnsi="Times New Roman" w:cs="Times New Roman"/>
          <w:sz w:val="24"/>
          <w:szCs w:val="24"/>
        </w:rPr>
        <w:t>on's two member company data.</w:t>
      </w:r>
    </w:p>
    <w:p w14:paraId="1A6C9A90"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Not representative.</w:t>
      </w:r>
    </w:p>
    <w:p w14:paraId="537252F7"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The applicant commented that:First, the absolute import volume of EU subsidized imported products during the survey period increased from</w:t>
      </w:r>
      <w:r w:rsidRPr="0034362F">
        <w:rPr>
          <w:rStyle w:val="Bodytext1"/>
          <w:rFonts w:ascii="Times New Roman" w:eastAsia="Arial" w:hAnsi="Times New Roman" w:cs="Times New Roman"/>
          <w:sz w:val="24"/>
          <w:szCs w:val="24"/>
        </w:rPr>
        <w:t>10.3</w:t>
      </w:r>
      <w:r w:rsidRPr="0034362F">
        <w:rPr>
          <w:rStyle w:val="Bodytext1"/>
          <w:rFonts w:ascii="Times New Roman" w:hAnsi="Times New Roman" w:cs="Times New Roman"/>
          <w:sz w:val="24"/>
          <w:szCs w:val="24"/>
        </w:rPr>
        <w:t xml:space="preserve">million tons </w:t>
      </w:r>
      <w:r w:rsidRPr="0034362F">
        <w:rPr>
          <w:rStyle w:val="Bodytext1"/>
          <w:rFonts w:ascii="Times New Roman" w:hAnsi="Times New Roman" w:cs="Times New Roman"/>
          <w:sz w:val="24"/>
          <w:szCs w:val="24"/>
        </w:rPr>
        <w:lastRenderedPageBreak/>
        <w:t>to</w:t>
      </w:r>
      <w:r w:rsidRPr="0034362F">
        <w:rPr>
          <w:rStyle w:val="Bodytext1"/>
          <w:rFonts w:ascii="Times New Roman" w:eastAsia="Arial" w:hAnsi="Times New Roman" w:cs="Times New Roman"/>
          <w:sz w:val="24"/>
          <w:szCs w:val="24"/>
        </w:rPr>
        <w:t>12.95</w:t>
      </w:r>
      <w:r w:rsidRPr="0034362F">
        <w:rPr>
          <w:rStyle w:val="Bodytext1"/>
          <w:rFonts w:ascii="Times New Roman" w:hAnsi="Times New Roman" w:cs="Times New Roman"/>
          <w:sz w:val="24"/>
          <w:szCs w:val="24"/>
        </w:rPr>
        <w:t>million tons from</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the import volume of</w:t>
      </w:r>
      <w:r w:rsidRPr="0034362F">
        <w:rPr>
          <w:rStyle w:val="Bodytext1"/>
          <w:rFonts w:ascii="Times New Roman" w:eastAsia="Arial" w:hAnsi="Times New Roman" w:cs="Times New Roman"/>
          <w:sz w:val="24"/>
          <w:szCs w:val="24"/>
        </w:rPr>
        <w:t>January</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March2024</w:t>
      </w:r>
      <w:r w:rsidRPr="0034362F">
        <w:rPr>
          <w:rStyle w:val="Bodytext1"/>
          <w:rFonts w:ascii="Times New Roman" w:hAnsi="Times New Roman" w:cs="Times New Roman"/>
          <w:sz w:val="24"/>
          <w:szCs w:val="24"/>
        </w:rPr>
        <w:t xml:space="preserve">compared with the same period in </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also increased by</w:t>
      </w:r>
      <w:r w:rsidRPr="0034362F">
        <w:rPr>
          <w:rStyle w:val="Bodytext1"/>
          <w:rFonts w:ascii="Times New Roman" w:eastAsia="Arial" w:hAnsi="Times New Roman" w:cs="Times New Roman"/>
          <w:sz w:val="24"/>
          <w:szCs w:val="24"/>
        </w:rPr>
        <w:t>0.25</w:t>
      </w:r>
      <w:r w:rsidRPr="0034362F">
        <w:rPr>
          <w:rStyle w:val="Bodytext1"/>
          <w:rFonts w:ascii="Times New Roman" w:hAnsi="Times New Roman" w:cs="Times New Roman"/>
          <w:sz w:val="24"/>
          <w:szCs w:val="24"/>
        </w:rPr>
        <w:t>million tons, at the same time, during the survey period, the relative import volume of EU subsidized imports remained fluctuating in the narrow space, from</w:t>
      </w:r>
      <w:r w:rsidRPr="0034362F">
        <w:rPr>
          <w:rStyle w:val="Bodytext1"/>
          <w:rFonts w:ascii="Times New Roman" w:eastAsia="Arial" w:hAnsi="Times New Roman" w:cs="Times New Roman"/>
          <w:sz w:val="24"/>
          <w:szCs w:val="24"/>
        </w:rPr>
        <w:t xml:space="preserve">2020 </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xml:space="preserve">, EU related dairy products accounted for </w:t>
      </w:r>
      <w:r w:rsidRPr="0034362F">
        <w:rPr>
          <w:rStyle w:val="Bodytext1"/>
          <w:rFonts w:ascii="Times New Roman" w:eastAsia="Arial" w:hAnsi="Times New Roman" w:cs="Times New Roman"/>
          <w:sz w:val="24"/>
          <w:szCs w:val="24"/>
        </w:rPr>
        <w:t>17.46</w:t>
      </w:r>
      <w:r w:rsidRPr="0034362F">
        <w:rPr>
          <w:rStyle w:val="Bodytext1"/>
          <w:rFonts w:ascii="Times New Roman" w:hAnsi="Times New Roman" w:cs="Times New Roman"/>
          <w:sz w:val="24"/>
          <w:szCs w:val="24"/>
        </w:rPr>
        <w:t>-</w:t>
      </w:r>
      <w:r w:rsidRPr="0034362F">
        <w:rPr>
          <w:rStyle w:val="Bodytext1"/>
          <w:rFonts w:ascii="Times New Roman" w:eastAsia="Arial" w:hAnsi="Times New Roman" w:cs="Times New Roman"/>
          <w:sz w:val="24"/>
          <w:szCs w:val="24"/>
        </w:rPr>
        <w:t>23.04%</w:t>
      </w:r>
      <w:r w:rsidRPr="0034362F">
        <w:rPr>
          <w:rStyle w:val="Bodytext1"/>
          <w:rFonts w:ascii="Times New Roman" w:hAnsi="Times New Roman" w:cs="Times New Roman"/>
          <w:sz w:val="24"/>
          <w:szCs w:val="24"/>
        </w:rPr>
        <w:t>market share of the Chinese market, it should be noted that this indicator changes to take into account the overall rise in demand for dairy pr</w:t>
      </w:r>
      <w:r w:rsidRPr="0034362F">
        <w:rPr>
          <w:rStyle w:val="Bodytext1"/>
          <w:rFonts w:ascii="Times New Roman" w:hAnsi="Times New Roman" w:cs="Times New Roman"/>
          <w:sz w:val="24"/>
          <w:szCs w:val="24"/>
        </w:rPr>
        <w:t>oducts in the Chinese market.Second, during the damage investigation period, the import price of related dairy products in the European Union fell first and rose, but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xml:space="preserve">, the level of each season declined.At the same time, during the damage investigation period, prices in domestic industries have always been reduced and suppressed by the price of imported products.Among them, the price of imported cheese has long been lower than the price of similar products in the domestic industry.Taking into account </w:t>
      </w:r>
      <w:r w:rsidRPr="0034362F">
        <w:rPr>
          <w:rStyle w:val="Bodytext1"/>
          <w:rFonts w:ascii="Times New Roman" w:hAnsi="Times New Roman" w:cs="Times New Roman"/>
          <w:sz w:val="24"/>
          <w:szCs w:val="24"/>
        </w:rPr>
        <w:t>the brand premium for imported cream, the price of imported cream has long inhibited the price of similar domestic products.Third, the domestic industry in the damage investigation period in a number of indicators downward, the domestic industry's operation and profitability are affected.The start-up rate is at a very low level and generally showing a downward trend.Although the market share grew slightly, it remained low overall.The number of stocks at the end of the period increased, and the proportion of</w:t>
      </w:r>
      <w:r w:rsidRPr="0034362F">
        <w:rPr>
          <w:rStyle w:val="Bodytext1"/>
          <w:rFonts w:ascii="Times New Roman" w:hAnsi="Times New Roman" w:cs="Times New Roman"/>
          <w:sz w:val="24"/>
          <w:szCs w:val="24"/>
        </w:rPr>
        <w:t xml:space="preserve"> production in the same period from</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to</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increased.The overall rate of return on investment has shown a downward trend and the cash flow situation has deteriorated.</w:t>
      </w:r>
    </w:p>
    <w:p w14:paraId="63E5A099"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Upon review, the investigating authority considered that:As mentioned before, first, Inner Mongolia Mengniu Dairy Industry (Group) Co., Ltd., Inner Mongolia Yili Industrial Group Limited, Shanghai Myoko Bluedo Food Technology Co., Ltd. can represent the domestic industry, and its data can be used as the basis for damage and causal relationship analysis.Second, during the damage investigation period, with the growth of demand, and taking into account the low base of similar products in the domestic industry </w:t>
      </w:r>
      <w:r w:rsidRPr="0034362F">
        <w:rPr>
          <w:rStyle w:val="Bodytext1"/>
          <w:rFonts w:ascii="Times New Roman" w:hAnsi="Times New Roman" w:cs="Times New Roman"/>
          <w:sz w:val="24"/>
          <w:szCs w:val="24"/>
        </w:rPr>
        <w:t>at the beginning of the investigation period, the domestic industry's production capacity, output, and employment are all growing.According to the damage investigation product classification, the domestic sales volume, sales price, sales revenue of similar products in the domestic industry increased overall; The domestic sales volume, sales price and sales revenue of similar products in the domestic industry have all shown a downward trend.In the first quarter of</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at the end of the damage investigation pe</w:t>
      </w:r>
      <w:r w:rsidRPr="0034362F">
        <w:rPr>
          <w:rStyle w:val="Bodytext1"/>
          <w:rFonts w:ascii="Times New Roman" w:hAnsi="Times New Roman" w:cs="Times New Roman"/>
          <w:sz w:val="24"/>
          <w:szCs w:val="24"/>
        </w:rPr>
        <w:t xml:space="preserve">riod, sales of sparse cream and cheese for similar products in the domestic industry increased slightly, but sales revenue declined due to falling prices.Third, during the damage investigation period, the starting rate and market share of similar products in the domestic industry have always remained at a low level.The net cash flow of similar products in the domestic industry, the rate of return on investment have all increased first and decreased, the overall decline, labor productivity, per capita wages </w:t>
      </w:r>
      <w:r w:rsidRPr="0034362F">
        <w:rPr>
          <w:rStyle w:val="Bodytext1"/>
          <w:rFonts w:ascii="Times New Roman" w:hAnsi="Times New Roman" w:cs="Times New Roman"/>
          <w:sz w:val="24"/>
          <w:szCs w:val="24"/>
        </w:rPr>
        <w:t xml:space="preserve">and other indicators continued to decline. During the damage investigation period, the inventory of similar products in the domestic industry continued to increase, and pre-tax profits changed from profit to </w:t>
      </w:r>
      <w:proofErr w:type="gramStart"/>
      <w:r w:rsidRPr="0034362F">
        <w:rPr>
          <w:rStyle w:val="Bodytext1"/>
          <w:rFonts w:ascii="Times New Roman" w:hAnsi="Times New Roman" w:cs="Times New Roman"/>
          <w:sz w:val="24"/>
          <w:szCs w:val="24"/>
        </w:rPr>
        <w:t>loss.The</w:t>
      </w:r>
      <w:proofErr w:type="gramEnd"/>
      <w:r w:rsidRPr="0034362F">
        <w:rPr>
          <w:rStyle w:val="Bodytext1"/>
          <w:rFonts w:ascii="Times New Roman" w:hAnsi="Times New Roman" w:cs="Times New Roman"/>
          <w:sz w:val="24"/>
          <w:szCs w:val="24"/>
        </w:rPr>
        <w:t xml:space="preserve"> above indicators show that although the market demand is growing, </w:t>
      </w:r>
      <w:proofErr w:type="gramStart"/>
      <w:r w:rsidRPr="0034362F">
        <w:rPr>
          <w:rStyle w:val="Bodytext1"/>
          <w:rFonts w:ascii="Times New Roman" w:hAnsi="Times New Roman" w:cs="Times New Roman"/>
          <w:sz w:val="24"/>
          <w:szCs w:val="24"/>
        </w:rPr>
        <w:t>the domestic</w:t>
      </w:r>
      <w:proofErr w:type="gramEnd"/>
      <w:r w:rsidRPr="0034362F">
        <w:rPr>
          <w:rStyle w:val="Bodytext1"/>
          <w:rFonts w:ascii="Times New Roman" w:hAnsi="Times New Roman" w:cs="Times New Roman"/>
          <w:sz w:val="24"/>
          <w:szCs w:val="24"/>
        </w:rPr>
        <w:t xml:space="preserve"> industrial production and operation </w:t>
      </w:r>
      <w:proofErr w:type="gramStart"/>
      <w:r w:rsidRPr="0034362F">
        <w:rPr>
          <w:rStyle w:val="Bodytext1"/>
          <w:rFonts w:ascii="Times New Roman" w:hAnsi="Times New Roman" w:cs="Times New Roman"/>
          <w:sz w:val="24"/>
          <w:szCs w:val="24"/>
        </w:rPr>
        <w:t>has</w:t>
      </w:r>
      <w:proofErr w:type="gramEnd"/>
      <w:r w:rsidRPr="0034362F">
        <w:rPr>
          <w:rStyle w:val="Bodytext1"/>
          <w:rFonts w:ascii="Times New Roman" w:hAnsi="Times New Roman" w:cs="Times New Roman"/>
          <w:sz w:val="24"/>
          <w:szCs w:val="24"/>
        </w:rPr>
        <w:t xml:space="preserve"> experienced difficult conditions and suffered substantial damage.</w:t>
      </w:r>
    </w:p>
    <w:p w14:paraId="7B4F09BC" w14:textId="77777777" w:rsidR="00AC4779" w:rsidRPr="0034362F" w:rsidRDefault="0034362F" w:rsidP="0034362F">
      <w:pPr>
        <w:pStyle w:val="Heading110"/>
        <w:keepNext/>
        <w:keepLines/>
        <w:snapToGrid w:val="0"/>
        <w:spacing w:after="240" w:line="240" w:lineRule="auto"/>
        <w:ind w:firstLine="660"/>
        <w:rPr>
          <w:rFonts w:ascii="Times New Roman" w:hAnsi="Times New Roman" w:cs="Times New Roman"/>
          <w:sz w:val="24"/>
          <w:szCs w:val="24"/>
        </w:rPr>
      </w:pPr>
      <w:bookmarkStart w:id="83" w:name="bookmark176"/>
      <w:r w:rsidRPr="0034362F">
        <w:rPr>
          <w:rStyle w:val="Heading11"/>
          <w:rFonts w:ascii="Times New Roman" w:hAnsi="Times New Roman" w:cs="Times New Roman"/>
          <w:sz w:val="24"/>
          <w:szCs w:val="24"/>
        </w:rPr>
        <w:t>VII. Causal relationship</w:t>
      </w:r>
      <w:bookmarkEnd w:id="83"/>
    </w:p>
    <w:p w14:paraId="223570A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accordance with Article 25 of the Countervailing Regulation, the investigating authority examined whether there is a causal relationship between the relevant subsidized imports of dairy products originating in the EU and substantial damage to the domestic industry, and examined other factors known to be harmful to the domestic industry in addition to subsidized imports.</w:t>
      </w:r>
    </w:p>
    <w:p w14:paraId="77306E97" w14:textId="77777777" w:rsidR="00AC4779" w:rsidRPr="0034362F" w:rsidRDefault="0034362F" w:rsidP="0034362F">
      <w:pPr>
        <w:pStyle w:val="Heading210"/>
        <w:keepNext/>
        <w:keepLines/>
        <w:snapToGrid w:val="0"/>
        <w:spacing w:after="240" w:line="240" w:lineRule="auto"/>
        <w:jc w:val="both"/>
        <w:rPr>
          <w:rFonts w:ascii="Times New Roman" w:hAnsi="Times New Roman" w:cs="Times New Roman"/>
          <w:sz w:val="24"/>
          <w:szCs w:val="24"/>
        </w:rPr>
      </w:pPr>
      <w:bookmarkStart w:id="84" w:name="bookmark178"/>
      <w:r w:rsidRPr="0034362F">
        <w:rPr>
          <w:rStyle w:val="Heading21"/>
          <w:rFonts w:ascii="Times New Roman" w:hAnsi="Times New Roman" w:cs="Times New Roman"/>
          <w:b/>
          <w:bCs/>
          <w:sz w:val="24"/>
          <w:szCs w:val="24"/>
        </w:rPr>
        <w:lastRenderedPageBreak/>
        <w:t>(1) Subsidized imported products cause substantial damage to the domestic industry.</w:t>
      </w:r>
      <w:bookmarkEnd w:id="84"/>
    </w:p>
    <w:p w14:paraId="180F9D94"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investigation period, according to China's customs statistics, the overall increase in the number of imports of subsidized imported products increased and decreased, and the end of the damage investigation period showed an increase year-on-year.At the same time, imports of</w:t>
      </w:r>
      <w:r w:rsidRPr="0034362F">
        <w:rPr>
          <w:rStyle w:val="Bodytext1"/>
          <w:rFonts w:ascii="Times New Roman" w:eastAsia="Arial" w:hAnsi="Times New Roman" w:cs="Times New Roman"/>
          <w:sz w:val="24"/>
          <w:szCs w:val="24"/>
        </w:rPr>
        <w:t>subsidizedimported products</w:t>
      </w:r>
      <w:r w:rsidRPr="0034362F">
        <w:rPr>
          <w:rStyle w:val="Bodytext1"/>
          <w:rFonts w:ascii="Times New Roman" w:hAnsi="Times New Roman" w:cs="Times New Roman"/>
          <w:sz w:val="24"/>
          <w:szCs w:val="24"/>
        </w:rPr>
        <w:t>in</w:t>
      </w:r>
      <w:r w:rsidRPr="0034362F">
        <w:rPr>
          <w:rStyle w:val="Bodytext1"/>
          <w:rFonts w:ascii="Times New Roman" w:eastAsia="Arial" w:hAnsi="Times New Roman" w:cs="Times New Roman"/>
          <w:sz w:val="24"/>
          <w:szCs w:val="24"/>
        </w:rPr>
        <w:t>2020, 2021,2022,</w:t>
      </w:r>
      <w:r w:rsidRPr="0034362F">
        <w:rPr>
          <w:rStyle w:val="Bodytext1"/>
          <w:rFonts w:ascii="Times New Roman" w:hAnsi="Times New Roman" w:cs="Times New Roman"/>
          <w:sz w:val="24"/>
          <w:szCs w:val="24"/>
        </w:rPr>
        <w:t>2023 and</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each accounted for 23.61%</w:t>
      </w:r>
      <w:r w:rsidRPr="0034362F">
        <w:rPr>
          <w:rStyle w:val="Bodytext1"/>
          <w:rFonts w:ascii="Times New Roman" w:eastAsia="Arial" w:hAnsi="Times New Roman" w:cs="Times New Roman"/>
          <w:sz w:val="24"/>
          <w:szCs w:val="24"/>
        </w:rPr>
        <w:t>- 34.63%</w:t>
      </w:r>
      <w:r w:rsidRPr="0034362F">
        <w:rPr>
          <w:rStyle w:val="Bodytext1"/>
          <w:rFonts w:ascii="Times New Roman" w:hAnsi="Times New Roman" w:cs="Times New Roman"/>
          <w:sz w:val="24"/>
          <w:szCs w:val="24"/>
        </w:rPr>
        <w:t>of China's total dairy imports during the same period, and the</w:t>
      </w:r>
      <w:r w:rsidRPr="0034362F">
        <w:rPr>
          <w:rStyle w:val="Bodytext1"/>
          <w:rFonts w:ascii="Times New Roman" w:eastAsia="Arial" w:hAnsi="Times New Roman" w:cs="Times New Roman"/>
          <w:sz w:val="24"/>
          <w:szCs w:val="24"/>
        </w:rPr>
        <w:t>EU is</w:t>
      </w:r>
      <w:r w:rsidRPr="0034362F">
        <w:rPr>
          <w:rStyle w:val="Bodytext1"/>
          <w:rFonts w:ascii="Times New Roman" w:hAnsi="Times New Roman" w:cs="Times New Roman"/>
          <w:sz w:val="24"/>
          <w:szCs w:val="24"/>
        </w:rPr>
        <w:t xml:space="preserve">the main source of relevant dairy products from China.The investigation authorities analyzed the price impact of subsidized imported products on similar products in the domestic industry according to the classification of damage investigation products.The evidence shows that subsidized imported products produce price suppression or reduction of similar </w:t>
      </w:r>
      <w:r w:rsidRPr="0034362F">
        <w:rPr>
          <w:rStyle w:val="Bodytext1"/>
          <w:rFonts w:ascii="Times New Roman" w:hAnsi="Times New Roman" w:cs="Times New Roman"/>
          <w:sz w:val="24"/>
          <w:szCs w:val="24"/>
        </w:rPr>
        <w:t>products in the domestic industry.</w:t>
      </w:r>
    </w:p>
    <w:p w14:paraId="2A1D0105"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During the damage investigation period, the EU was the main source of China's imports of dairy products, and the overall import volume of subsidized imported products rose and fell, and increased year-on-year at the end of the damage investigation period.Domestic industry production capacity, output, employment and other indicators and needs to show the same trend, showing growth.Although the sales volume, sales price, sales revenue of similar products in the domestic industry of rare cream countries in the</w:t>
      </w:r>
      <w:r w:rsidRPr="0034362F">
        <w:rPr>
          <w:rStyle w:val="Bodytext1"/>
          <w:rFonts w:ascii="Times New Roman" w:hAnsi="Times New Roman" w:cs="Times New Roman"/>
          <w:sz w:val="24"/>
          <w:szCs w:val="24"/>
        </w:rPr>
        <w:t xml:space="preserve"> overall increase, but the price has always been affected by subsidized imported products, resulting in the price growth rate slower than the cost at the time of the decline, domestic industry similar products sales price can not achieve a reasonable profit.At the same time, the domestic sales volume, sales price, and sales revenue of similar products in the domestic production industry have shown a trend of decline.The price of subsidized imported products has always been lower than the price of cheese for</w:t>
      </w:r>
      <w:r w:rsidRPr="0034362F">
        <w:rPr>
          <w:rStyle w:val="Bodytext1"/>
          <w:rFonts w:ascii="Times New Roman" w:hAnsi="Times New Roman" w:cs="Times New Roman"/>
          <w:sz w:val="24"/>
          <w:szCs w:val="24"/>
        </w:rPr>
        <w:t xml:space="preserve"> similar products in the domestic industry.In this case, similar products in the domestic industry during the damage investigation period are converted from profit to loss;Start-up rate and market share are always low;The net flow of operating activity cash and the rate of return on investment have all increased and decreased, and the overall decline;Indicators such as labor productivity and per capita wages continued to decline, and the number of inventories continued to increase.</w:t>
      </w:r>
    </w:p>
    <w:p w14:paraId="35BCF6E2" w14:textId="77777777" w:rsidR="00AC4779" w:rsidRPr="0034362F" w:rsidRDefault="0034362F" w:rsidP="0034362F">
      <w:pPr>
        <w:pStyle w:val="Bodytext10"/>
        <w:snapToGrid w:val="0"/>
        <w:spacing w:after="240" w:line="240" w:lineRule="auto"/>
        <w:ind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At the end of the damage investigation period, as the import price of subsidized imported products fell year-on-year, its impact on the domestic industry further strengthened, the domestic industry saw sales growth but sales revenue declined.As mentioned earlier, China is an important export market for EU-related dairy products, damaging the large number of subsidized imported products entering the Chinese market during the investigation period to cause price reduction or suppression of similar products in </w:t>
      </w:r>
      <w:r w:rsidRPr="0034362F">
        <w:rPr>
          <w:rStyle w:val="Bodytext1"/>
          <w:rFonts w:ascii="Times New Roman" w:hAnsi="Times New Roman" w:cs="Times New Roman"/>
          <w:sz w:val="24"/>
          <w:szCs w:val="24"/>
        </w:rPr>
        <w:t>the domestic industry, and the price of subsidized imported products decreased year-on-year at the end of the investigation period.EU products receive subsidy benefits from upstream transmission.Subsidized imported products on the domestic industry price suppression and reduction of similar products is the main cause of domestic industry business difficulties, subsidized imported products to the domestic industry constitute substantial damage between the causal relationship between similar products.</w:t>
      </w:r>
    </w:p>
    <w:p w14:paraId="2D57FC51" w14:textId="77777777" w:rsidR="00AC4779" w:rsidRPr="0034362F" w:rsidRDefault="0034362F" w:rsidP="0034362F">
      <w:pPr>
        <w:pStyle w:val="Heading210"/>
        <w:keepNext/>
        <w:keepLines/>
        <w:snapToGrid w:val="0"/>
        <w:spacing w:after="240" w:line="240" w:lineRule="auto"/>
        <w:ind w:firstLine="640"/>
        <w:jc w:val="both"/>
        <w:rPr>
          <w:rFonts w:ascii="Times New Roman" w:hAnsi="Times New Roman" w:cs="Times New Roman"/>
          <w:sz w:val="24"/>
          <w:szCs w:val="24"/>
        </w:rPr>
      </w:pPr>
      <w:bookmarkStart w:id="85" w:name="bookmark180"/>
      <w:r w:rsidRPr="0034362F">
        <w:rPr>
          <w:rStyle w:val="Heading21"/>
          <w:rFonts w:ascii="Times New Roman" w:hAnsi="Times New Roman" w:cs="Times New Roman"/>
          <w:b/>
          <w:bCs/>
          <w:sz w:val="24"/>
          <w:szCs w:val="24"/>
        </w:rPr>
        <w:t>(2) Other known factors.</w:t>
      </w:r>
      <w:bookmarkEnd w:id="85"/>
    </w:p>
    <w:p w14:paraId="23777C74"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Other known factors other than subsidized imports that may cause substantial damage to the domestic industry have been examined by the investigating authorities.As a result of preliminary investigations, there is no evidence of a causal link between foreign and domestic producers' trade-restrictive practices and competition between them, the </w:t>
      </w:r>
      <w:r w:rsidRPr="0034362F">
        <w:rPr>
          <w:rStyle w:val="Bodytext1"/>
          <w:rFonts w:ascii="Times New Roman" w:hAnsi="Times New Roman" w:cs="Times New Roman"/>
          <w:sz w:val="24"/>
          <w:szCs w:val="24"/>
        </w:rPr>
        <w:lastRenderedPageBreak/>
        <w:t>impact of consumption patterns and alternatives, technological development, the status of similar products in the domestic industry and force majeure, and the substantial damage to the domestic dairy industry.</w:t>
      </w:r>
    </w:p>
    <w:p w14:paraId="39EE3D7E" w14:textId="77777777" w:rsidR="00AC4779" w:rsidRPr="0034362F" w:rsidRDefault="0034362F" w:rsidP="0034362F">
      <w:pPr>
        <w:pStyle w:val="Heading310"/>
        <w:keepNext/>
        <w:keepLines/>
        <w:numPr>
          <w:ilvl w:val="0"/>
          <w:numId w:val="6"/>
        </w:numPr>
        <w:tabs>
          <w:tab w:val="left" w:pos="900"/>
        </w:tabs>
        <w:snapToGrid w:val="0"/>
        <w:spacing w:after="240" w:line="240" w:lineRule="auto"/>
        <w:ind w:firstLine="640"/>
        <w:jc w:val="both"/>
        <w:rPr>
          <w:rFonts w:ascii="Times New Roman" w:hAnsi="Times New Roman" w:cs="Times New Roman"/>
          <w:sz w:val="24"/>
          <w:szCs w:val="24"/>
        </w:rPr>
      </w:pPr>
      <w:bookmarkStart w:id="86" w:name="bookmark182"/>
      <w:proofErr w:type="gramStart"/>
      <w:r w:rsidRPr="0034362F">
        <w:rPr>
          <w:rStyle w:val="Heading31"/>
          <w:rFonts w:ascii="Times New Roman" w:eastAsia="Arial" w:hAnsi="Times New Roman" w:cs="Times New Roman"/>
          <w:sz w:val="24"/>
          <w:szCs w:val="24"/>
        </w:rPr>
        <w:t>The</w:t>
      </w:r>
      <w:r w:rsidRPr="0034362F">
        <w:rPr>
          <w:rStyle w:val="Heading31"/>
          <w:rFonts w:ascii="Times New Roman" w:hAnsi="Times New Roman" w:cs="Times New Roman"/>
          <w:sz w:val="24"/>
          <w:szCs w:val="24"/>
        </w:rPr>
        <w:t>quantity</w:t>
      </w:r>
      <w:proofErr w:type="gramEnd"/>
      <w:r w:rsidRPr="0034362F">
        <w:rPr>
          <w:rStyle w:val="Heading31"/>
          <w:rFonts w:ascii="Times New Roman" w:hAnsi="Times New Roman" w:cs="Times New Roman"/>
          <w:sz w:val="24"/>
          <w:szCs w:val="24"/>
        </w:rPr>
        <w:t xml:space="preserve"> and prices of imported products from other sources.</w:t>
      </w:r>
      <w:bookmarkEnd w:id="86"/>
    </w:p>
    <w:p w14:paraId="03B9CBF7" w14:textId="77777777" w:rsidR="00AC4779" w:rsidRPr="0034362F" w:rsidRDefault="0034362F" w:rsidP="0034362F">
      <w:pPr>
        <w:pStyle w:val="Bodytext10"/>
        <w:snapToGrid w:val="0"/>
        <w:spacing w:after="240" w:line="240" w:lineRule="auto"/>
        <w:ind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their comments, the European Union trade association, Philvy (France) Ltd. and its affiliates, Friesland Netherlands Limited, Fisland Belgium Limited and their affiliates argued in their comments:First, China imported a large number of dairy products from New Zealand and Australia, such as New Zealand exported</w:t>
      </w:r>
      <w:r w:rsidRPr="0034362F">
        <w:rPr>
          <w:rStyle w:val="Bodytext1"/>
          <w:rFonts w:ascii="Times New Roman" w:eastAsia="Arial" w:hAnsi="Times New Roman" w:cs="Times New Roman"/>
          <w:sz w:val="24"/>
          <w:szCs w:val="24"/>
        </w:rPr>
        <w:t>10.7</w:t>
      </w:r>
      <w:r w:rsidRPr="0034362F">
        <w:rPr>
          <w:rStyle w:val="Bodytext1"/>
          <w:rFonts w:ascii="Times New Roman" w:hAnsi="Times New Roman" w:cs="Times New Roman"/>
          <w:sz w:val="24"/>
          <w:szCs w:val="24"/>
        </w:rPr>
        <w:t>million tons of cheese and</w:t>
      </w:r>
      <w:r w:rsidRPr="0034362F">
        <w:rPr>
          <w:rStyle w:val="Bodytext1"/>
          <w:rFonts w:ascii="Times New Roman" w:eastAsia="Arial" w:hAnsi="Times New Roman" w:cs="Times New Roman"/>
          <w:sz w:val="24"/>
          <w:szCs w:val="24"/>
        </w:rPr>
        <w:t xml:space="preserve">14.75 </w:t>
      </w:r>
      <w:r w:rsidRPr="0034362F">
        <w:rPr>
          <w:rStyle w:val="Bodytext1"/>
          <w:rFonts w:ascii="Times New Roman" w:hAnsi="Times New Roman" w:cs="Times New Roman"/>
          <w:sz w:val="24"/>
          <w:szCs w:val="24"/>
        </w:rPr>
        <w:t>million tons of cream to China in</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;Second, the amount of rare cream imported from New Zealand accounts for more than half of China's total imports of sparse cream, and imports from New Zealand by</w:t>
      </w:r>
      <w:r w:rsidRPr="0034362F">
        <w:rPr>
          <w:rStyle w:val="Bodytext1"/>
          <w:rFonts w:ascii="Times New Roman" w:eastAsia="Arial" w:hAnsi="Times New Roman" w:cs="Times New Roman"/>
          <w:sz w:val="24"/>
          <w:szCs w:val="24"/>
        </w:rPr>
        <w:t>2022</w:t>
      </w:r>
      <w:r w:rsidRPr="0034362F">
        <w:rPr>
          <w:rStyle w:val="Bodytext1"/>
          <w:rFonts w:ascii="Times New Roman" w:hAnsi="Times New Roman" w:cs="Times New Roman"/>
          <w:sz w:val="24"/>
          <w:szCs w:val="24"/>
        </w:rPr>
        <w:t>are comparable to China's domestic industrial output, and New Zealand's sparse cream products have a dominant influence on China's sparse cream pricing, far more than the impact of European products;Third, imports from other countries such as New Zealand and Australia affect domestic industries.</w:t>
      </w:r>
    </w:p>
    <w:p w14:paraId="09D27742"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applicant commented </w:t>
      </w:r>
      <w:proofErr w:type="gramStart"/>
      <w:r w:rsidRPr="0034362F">
        <w:rPr>
          <w:rStyle w:val="Bodytext1"/>
          <w:rFonts w:ascii="Times New Roman" w:hAnsi="Times New Roman" w:cs="Times New Roman"/>
          <w:sz w:val="24"/>
          <w:szCs w:val="24"/>
        </w:rPr>
        <w:t>that:Among</w:t>
      </w:r>
      <w:proofErr w:type="gramEnd"/>
      <w:r w:rsidRPr="0034362F">
        <w:rPr>
          <w:rStyle w:val="Bodytext1"/>
          <w:rFonts w:ascii="Times New Roman" w:hAnsi="Times New Roman" w:cs="Times New Roman"/>
          <w:sz w:val="24"/>
          <w:szCs w:val="24"/>
        </w:rPr>
        <w:t xml:space="preserve"> the imports affected by domestic industrial products, imports from the EU are subsidized </w:t>
      </w:r>
      <w:proofErr w:type="gramStart"/>
      <w:r w:rsidRPr="0034362F">
        <w:rPr>
          <w:rStyle w:val="Bodytext1"/>
          <w:rFonts w:ascii="Times New Roman" w:hAnsi="Times New Roman" w:cs="Times New Roman"/>
          <w:sz w:val="24"/>
          <w:szCs w:val="24"/>
        </w:rPr>
        <w:t>imports.The</w:t>
      </w:r>
      <w:proofErr w:type="gramEnd"/>
      <w:r w:rsidRPr="0034362F">
        <w:rPr>
          <w:rStyle w:val="Bodytext1"/>
          <w:rFonts w:ascii="Times New Roman" w:hAnsi="Times New Roman" w:cs="Times New Roman"/>
          <w:sz w:val="24"/>
          <w:szCs w:val="24"/>
        </w:rPr>
        <w:t xml:space="preserve"> competitive advantage of EU products comes from </w:t>
      </w:r>
      <w:proofErr w:type="gramStart"/>
      <w:r w:rsidRPr="0034362F">
        <w:rPr>
          <w:rStyle w:val="Bodytext1"/>
          <w:rFonts w:ascii="Times New Roman" w:hAnsi="Times New Roman" w:cs="Times New Roman"/>
          <w:sz w:val="24"/>
          <w:szCs w:val="24"/>
        </w:rPr>
        <w:t>subsidies.At</w:t>
      </w:r>
      <w:proofErr w:type="gramEnd"/>
      <w:r w:rsidRPr="0034362F">
        <w:rPr>
          <w:rStyle w:val="Bodytext1"/>
          <w:rFonts w:ascii="Times New Roman" w:hAnsi="Times New Roman" w:cs="Times New Roman"/>
          <w:sz w:val="24"/>
          <w:szCs w:val="24"/>
        </w:rPr>
        <w:t xml:space="preserve"> the same time, the EU subsidized imported products overlap with the domestic industry in terms of customer groups and </w:t>
      </w:r>
      <w:proofErr w:type="gramStart"/>
      <w:r w:rsidRPr="0034362F">
        <w:rPr>
          <w:rStyle w:val="Bodytext1"/>
          <w:rFonts w:ascii="Times New Roman" w:hAnsi="Times New Roman" w:cs="Times New Roman"/>
          <w:sz w:val="24"/>
          <w:szCs w:val="24"/>
        </w:rPr>
        <w:t>sales channels, and</w:t>
      </w:r>
      <w:proofErr w:type="gramEnd"/>
      <w:r w:rsidRPr="0034362F">
        <w:rPr>
          <w:rStyle w:val="Bodytext1"/>
          <w:rFonts w:ascii="Times New Roman" w:hAnsi="Times New Roman" w:cs="Times New Roman"/>
          <w:sz w:val="24"/>
          <w:szCs w:val="24"/>
        </w:rPr>
        <w:t xml:space="preserve"> are used for terminal sales and catering and other links.</w:t>
      </w:r>
    </w:p>
    <w:p w14:paraId="6A35DF1D"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Upon review, the investigating authority considered that:The EU is the main source of China's imports of dairy products, and the competitive advantage of EU subsidized imports comes from subsidies, subsidized imported products have a price suppression or reduction effect on similar products in the domestic industry, causing substantial damage to the domestic industry.The quantity and price of imported products from other sources, such as New Zealand and Australia, cannot negate the impact of subsidized impo</w:t>
      </w:r>
      <w:r w:rsidRPr="0034362F">
        <w:rPr>
          <w:rStyle w:val="Bodytext1"/>
          <w:rFonts w:ascii="Times New Roman" w:hAnsi="Times New Roman" w:cs="Times New Roman"/>
          <w:sz w:val="24"/>
          <w:szCs w:val="24"/>
        </w:rPr>
        <w:t>rts on similar products in the domestic industry and the substantial damage caused to the domestic industry.</w:t>
      </w:r>
    </w:p>
    <w:p w14:paraId="2FBD47F5" w14:textId="77777777" w:rsidR="00AC4779" w:rsidRPr="0034362F" w:rsidRDefault="0034362F" w:rsidP="0034362F">
      <w:pPr>
        <w:pStyle w:val="Heading310"/>
        <w:keepNext/>
        <w:keepLines/>
        <w:numPr>
          <w:ilvl w:val="0"/>
          <w:numId w:val="6"/>
        </w:numPr>
        <w:tabs>
          <w:tab w:val="left" w:pos="944"/>
        </w:tabs>
        <w:snapToGrid w:val="0"/>
        <w:spacing w:after="240" w:line="240" w:lineRule="auto"/>
        <w:jc w:val="both"/>
        <w:rPr>
          <w:rFonts w:ascii="Times New Roman" w:hAnsi="Times New Roman" w:cs="Times New Roman"/>
          <w:sz w:val="24"/>
          <w:szCs w:val="24"/>
        </w:rPr>
      </w:pPr>
      <w:bookmarkStart w:id="87" w:name="bookmark184"/>
      <w:proofErr w:type="gramStart"/>
      <w:r w:rsidRPr="0034362F">
        <w:rPr>
          <w:rStyle w:val="Heading31"/>
          <w:rFonts w:ascii="Times New Roman" w:eastAsia="Arial" w:hAnsi="Times New Roman" w:cs="Times New Roman"/>
          <w:sz w:val="24"/>
          <w:szCs w:val="24"/>
        </w:rPr>
        <w:t>Changes</w:t>
      </w:r>
      <w:r w:rsidRPr="0034362F">
        <w:rPr>
          <w:rStyle w:val="Heading31"/>
          <w:rFonts w:ascii="Times New Roman" w:hAnsi="Times New Roman" w:cs="Times New Roman"/>
          <w:sz w:val="24"/>
          <w:szCs w:val="24"/>
        </w:rPr>
        <w:t>in</w:t>
      </w:r>
      <w:proofErr w:type="gramEnd"/>
      <w:r w:rsidRPr="0034362F">
        <w:rPr>
          <w:rStyle w:val="Heading31"/>
          <w:rFonts w:ascii="Times New Roman" w:hAnsi="Times New Roman" w:cs="Times New Roman"/>
          <w:sz w:val="24"/>
          <w:szCs w:val="24"/>
        </w:rPr>
        <w:t xml:space="preserve"> market demand and increased investment.</w:t>
      </w:r>
      <w:bookmarkEnd w:id="87"/>
    </w:p>
    <w:p w14:paraId="0B7E557A"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In their comments, the European Union trade association, Philvy (France) Ltd. and its affiliates, Friesland Netherlands Limited, Fisland Belgium Limited and their affiliates argued in their comments:First, China's demand for high-quality dairy products has increased, China's product quality is unstable, and brand competitiveness is weak, so the price is reduced to compete with EU products to maintain sales.However, the production cost of Chinese enterprises is high, and the price reduction will cause losses</w:t>
      </w:r>
      <w:r w:rsidRPr="0034362F">
        <w:rPr>
          <w:rStyle w:val="Bodytext1"/>
          <w:rFonts w:ascii="Times New Roman" w:hAnsi="Times New Roman" w:cs="Times New Roman"/>
          <w:sz w:val="24"/>
          <w:szCs w:val="24"/>
        </w:rPr>
        <w:t>.Second, China's investment in the domestic dairy industry has increased, and the domestic supply of cows and raw milk has led to a decline in milk prices.Third, the oversupply of milk in China is due to overproduction and changing consumer perceptions.Domestic production of cream cheese will double between</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and</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.The Chinese government's measures on cows add to the oversupply of dairy products.The problems at the production end, coupled with the intensification of competition and the rise of operations</w:t>
      </w:r>
      <w:r w:rsidRPr="0034362F">
        <w:rPr>
          <w:rStyle w:val="Bodytext1"/>
          <w:rFonts w:ascii="Times New Roman" w:hAnsi="Times New Roman" w:cs="Times New Roman"/>
          <w:sz w:val="24"/>
          <w:szCs w:val="24"/>
        </w:rPr>
        <w:t>, have caused prices to fall.Oversupply and internal factors in Chinese companies compounded the industry's losses.</w:t>
      </w:r>
    </w:p>
    <w:p w14:paraId="08A1EA2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pPr>
      <w:r w:rsidRPr="0034362F">
        <w:rPr>
          <w:rStyle w:val="Bodytext1"/>
          <w:rFonts w:ascii="Times New Roman" w:hAnsi="Times New Roman" w:cs="Times New Roman"/>
          <w:sz w:val="24"/>
          <w:szCs w:val="24"/>
        </w:rPr>
        <w:t xml:space="preserve">The applicant commented </w:t>
      </w:r>
      <w:proofErr w:type="gramStart"/>
      <w:r w:rsidRPr="0034362F">
        <w:rPr>
          <w:rStyle w:val="Bodytext1"/>
          <w:rFonts w:ascii="Times New Roman" w:hAnsi="Times New Roman" w:cs="Times New Roman"/>
          <w:sz w:val="24"/>
          <w:szCs w:val="24"/>
        </w:rPr>
        <w:t>that:During</w:t>
      </w:r>
      <w:proofErr w:type="gramEnd"/>
      <w:r w:rsidRPr="0034362F">
        <w:rPr>
          <w:rStyle w:val="Bodytext1"/>
          <w:rFonts w:ascii="Times New Roman" w:hAnsi="Times New Roman" w:cs="Times New Roman"/>
          <w:sz w:val="24"/>
          <w:szCs w:val="24"/>
        </w:rPr>
        <w:t xml:space="preserve"> the survey period, domestic demand for </w:t>
      </w:r>
      <w:r w:rsidRPr="0034362F">
        <w:rPr>
          <w:rStyle w:val="Bodytext1"/>
          <w:rFonts w:ascii="Times New Roman" w:hAnsi="Times New Roman" w:cs="Times New Roman"/>
          <w:sz w:val="24"/>
          <w:szCs w:val="24"/>
        </w:rPr>
        <w:lastRenderedPageBreak/>
        <w:t xml:space="preserve">related dairy products increased. The demand in </w:t>
      </w:r>
      <w:r w:rsidRPr="0034362F">
        <w:rPr>
          <w:rStyle w:val="Bodytext1"/>
          <w:rFonts w:ascii="Times New Roman" w:eastAsia="Arial" w:hAnsi="Times New Roman" w:cs="Times New Roman"/>
          <w:sz w:val="24"/>
          <w:szCs w:val="24"/>
        </w:rPr>
        <w:t>2020</w:t>
      </w:r>
      <w:r w:rsidRPr="0034362F">
        <w:rPr>
          <w:rStyle w:val="Bodytext1"/>
          <w:rFonts w:ascii="Times New Roman" w:hAnsi="Times New Roman" w:cs="Times New Roman"/>
          <w:sz w:val="24"/>
          <w:szCs w:val="24"/>
        </w:rPr>
        <w:t>is</w:t>
      </w:r>
      <w:r w:rsidRPr="0034362F">
        <w:rPr>
          <w:rStyle w:val="Bodytext1"/>
          <w:rFonts w:ascii="Times New Roman" w:eastAsia="Arial" w:hAnsi="Times New Roman" w:cs="Times New Roman"/>
          <w:sz w:val="24"/>
          <w:szCs w:val="24"/>
        </w:rPr>
        <w:t>50.22</w:t>
      </w:r>
      <w:r w:rsidRPr="0034362F">
        <w:rPr>
          <w:rStyle w:val="Bodytext1"/>
          <w:rFonts w:ascii="Times New Roman" w:hAnsi="Times New Roman" w:cs="Times New Roman"/>
          <w:sz w:val="24"/>
          <w:szCs w:val="24"/>
        </w:rPr>
        <w:t>million tons, and the demand is</w:t>
      </w:r>
      <w:r w:rsidRPr="0034362F">
        <w:rPr>
          <w:rStyle w:val="Bodytext1"/>
          <w:rFonts w:ascii="Times New Roman" w:eastAsia="Arial" w:hAnsi="Times New Roman" w:cs="Times New Roman"/>
          <w:sz w:val="24"/>
          <w:szCs w:val="24"/>
        </w:rPr>
        <w:t>74.23</w:t>
      </w:r>
      <w:r w:rsidRPr="0034362F">
        <w:rPr>
          <w:rStyle w:val="Bodytext1"/>
          <w:rFonts w:ascii="Times New Roman" w:hAnsi="Times New Roman" w:cs="Times New Roman"/>
          <w:sz w:val="24"/>
          <w:szCs w:val="24"/>
        </w:rPr>
        <w:t>million tons by</w:t>
      </w:r>
      <w:r w:rsidRPr="0034362F">
        <w:rPr>
          <w:rStyle w:val="Bodytext1"/>
          <w:rFonts w:ascii="Times New Roman" w:eastAsia="Arial" w:hAnsi="Times New Roman" w:cs="Times New Roman"/>
          <w:sz w:val="24"/>
          <w:szCs w:val="24"/>
        </w:rPr>
        <w:t>2023</w:t>
      </w:r>
      <w:r w:rsidRPr="0034362F">
        <w:rPr>
          <w:rStyle w:val="Bodytext1"/>
          <w:rFonts w:ascii="Times New Roman" w:hAnsi="Times New Roman" w:cs="Times New Roman"/>
          <w:sz w:val="24"/>
          <w:szCs w:val="24"/>
        </w:rPr>
        <w:t xml:space="preserve">, and continues to grow in the first quarter of </w:t>
      </w:r>
      <w:r w:rsidRPr="0034362F">
        <w:rPr>
          <w:rStyle w:val="Bodytext1"/>
          <w:rFonts w:ascii="Times New Roman" w:eastAsia="Arial" w:hAnsi="Times New Roman" w:cs="Times New Roman"/>
          <w:sz w:val="24"/>
          <w:szCs w:val="24"/>
        </w:rPr>
        <w:t>2024</w:t>
      </w:r>
      <w:r w:rsidRPr="0034362F">
        <w:rPr>
          <w:rStyle w:val="Bodytext1"/>
          <w:rFonts w:ascii="Times New Roman" w:hAnsi="Times New Roman" w:cs="Times New Roman"/>
          <w:sz w:val="24"/>
          <w:szCs w:val="24"/>
        </w:rPr>
        <w:t>.Strong growth in domestic demand should bring domestic industry sales and profit growth, but due to the impact of EU subsidized imports, in the face of growth demand, the domestic industry has seen a decline in a number of operating indicators.According to the changes in market demand, the dom</w:t>
      </w:r>
      <w:r w:rsidRPr="0034362F">
        <w:rPr>
          <w:rStyle w:val="Bodytext1"/>
          <w:rFonts w:ascii="Times New Roman" w:hAnsi="Times New Roman" w:cs="Times New Roman"/>
          <w:sz w:val="24"/>
          <w:szCs w:val="24"/>
        </w:rPr>
        <w:t>estic industry increased investment in the damage investigation period, but due to the impact of EU subsidized imports, the new investment production line has been unable to fully produce, the starting rate remains low.Moreover, due to the impact of related dairy products by EU imports, consumption of raw milk has been affected, which in turn affects the upstream industry.</w:t>
      </w:r>
    </w:p>
    <w:p w14:paraId="469FF8C3" w14:textId="77777777" w:rsidR="00AC4779" w:rsidRPr="0034362F" w:rsidRDefault="0034362F" w:rsidP="0034362F">
      <w:pPr>
        <w:pStyle w:val="Bodytext10"/>
        <w:snapToGrid w:val="0"/>
        <w:spacing w:after="240" w:line="240" w:lineRule="auto"/>
        <w:ind w:firstLine="660"/>
        <w:jc w:val="both"/>
        <w:rPr>
          <w:rFonts w:ascii="Times New Roman" w:hAnsi="Times New Roman" w:cs="Times New Roman"/>
          <w:sz w:val="24"/>
          <w:szCs w:val="24"/>
        </w:rPr>
        <w:sectPr w:rsidR="00AC4779" w:rsidRPr="0034362F">
          <w:footerReference w:type="default" r:id="rId7"/>
          <w:pgSz w:w="11900" w:h="16840"/>
          <w:pgMar w:top="1271" w:right="1622" w:bottom="1347" w:left="1738" w:header="843" w:footer="3" w:gutter="0"/>
          <w:pgNumType w:start="1"/>
          <w:cols w:space="720"/>
          <w:noEndnote/>
          <w:docGrid w:linePitch="360"/>
        </w:sectPr>
      </w:pPr>
      <w:r w:rsidRPr="0034362F">
        <w:rPr>
          <w:rStyle w:val="Bodytext1"/>
          <w:rFonts w:ascii="Times New Roman" w:hAnsi="Times New Roman" w:cs="Times New Roman"/>
          <w:sz w:val="24"/>
          <w:szCs w:val="24"/>
        </w:rPr>
        <w:t>Upon review, the investigating authority considered that:First, the data show that the domestic market demand for dairy products is rising, and the production capacity growth of related dairy products is consistent with the growth trend of market demand.Second, EU subsidized products and domestic products are basically the same in terms of raw materials, production processes, uses, sales channels and customers, and domestic products and EU subsidized imported products are replaceable.As mentioned earlier, t</w:t>
      </w:r>
      <w:r w:rsidRPr="0034362F">
        <w:rPr>
          <w:rStyle w:val="Bodytext1"/>
          <w:rFonts w:ascii="Times New Roman" w:hAnsi="Times New Roman" w:cs="Times New Roman"/>
          <w:sz w:val="24"/>
          <w:szCs w:val="24"/>
        </w:rPr>
        <w:t>he sensory and materialization indicators of products produced by domestic enterprises and EU subsidized imports are basically the same.EU subsidized imported products enter the market early, there is a brand premium.The Message</w:t>
      </w:r>
    </w:p>
    <w:p w14:paraId="02172596" w14:textId="77777777" w:rsidR="00AC4779" w:rsidRPr="0034362F" w:rsidRDefault="0034362F" w:rsidP="0034362F">
      <w:pPr>
        <w:pStyle w:val="Bodytext10"/>
        <w:snapToGrid w:val="0"/>
        <w:spacing w:after="240" w:line="240" w:lineRule="auto"/>
        <w:ind w:left="920" w:firstLine="0"/>
        <w:jc w:val="both"/>
        <w:rPr>
          <w:rFonts w:ascii="Times New Roman" w:hAnsi="Times New Roman" w:cs="Times New Roman"/>
          <w:sz w:val="24"/>
          <w:szCs w:val="24"/>
        </w:rPr>
      </w:pPr>
      <w:r w:rsidRPr="0034362F">
        <w:rPr>
          <w:rStyle w:val="Bodytext1"/>
          <w:rFonts w:ascii="Times New Roman" w:hAnsi="Times New Roman" w:cs="Times New Roman"/>
          <w:sz w:val="24"/>
          <w:szCs w:val="24"/>
        </w:rPr>
        <w:lastRenderedPageBreak/>
        <w:t>In dairy products, the demand of the catering industry occupies a considerable proportion, as raw materials for baking and milk tea, catering and other industries can accept the high premium of EU products.The unfair competition of EU subsidized imported products impacted domestic industrial products, and the business indicators of domestic industrial products deteriorated, originating from EU subsidized products.Third, raw milk is the raw material of related dairy products, raw milk price changes have a ce</w:t>
      </w:r>
      <w:r w:rsidRPr="0034362F">
        <w:rPr>
          <w:rStyle w:val="Bodytext1"/>
          <w:rFonts w:ascii="Times New Roman" w:hAnsi="Times New Roman" w:cs="Times New Roman"/>
          <w:sz w:val="24"/>
          <w:szCs w:val="24"/>
        </w:rPr>
        <w:t>rtain impact on the cost of related dairy products, but can not deny the impact of subsidized imported products on domestic related dairy products and the substantial damage caused.</w:t>
      </w:r>
    </w:p>
    <w:p w14:paraId="4D09AFAD" w14:textId="77777777" w:rsidR="00AC4779" w:rsidRPr="0034362F" w:rsidRDefault="0034362F" w:rsidP="0034362F">
      <w:pPr>
        <w:pStyle w:val="Heading110"/>
        <w:keepNext/>
        <w:keepLines/>
        <w:snapToGrid w:val="0"/>
        <w:spacing w:after="240" w:line="240" w:lineRule="auto"/>
        <w:ind w:left="1560" w:firstLine="0"/>
        <w:jc w:val="both"/>
        <w:rPr>
          <w:rFonts w:ascii="Times New Roman" w:hAnsi="Times New Roman" w:cs="Times New Roman"/>
          <w:sz w:val="24"/>
          <w:szCs w:val="24"/>
        </w:rPr>
      </w:pPr>
      <w:bookmarkStart w:id="88" w:name="bookmark186"/>
      <w:r w:rsidRPr="0034362F">
        <w:rPr>
          <w:rStyle w:val="Heading11"/>
          <w:rFonts w:ascii="Times New Roman" w:hAnsi="Times New Roman" w:cs="Times New Roman"/>
          <w:sz w:val="24"/>
          <w:szCs w:val="24"/>
        </w:rPr>
        <w:t>VIII. Preliminary findings</w:t>
      </w:r>
      <w:bookmarkEnd w:id="88"/>
    </w:p>
    <w:p w14:paraId="07A564EF" w14:textId="77777777" w:rsidR="00AC4779" w:rsidRPr="0034362F" w:rsidRDefault="0034362F" w:rsidP="0034362F">
      <w:pPr>
        <w:pStyle w:val="Bodytext10"/>
        <w:snapToGrid w:val="0"/>
        <w:spacing w:after="240" w:line="240" w:lineRule="auto"/>
        <w:ind w:left="920" w:firstLine="640"/>
        <w:jc w:val="both"/>
        <w:rPr>
          <w:rFonts w:ascii="Times New Roman" w:hAnsi="Times New Roman" w:cs="Times New Roman"/>
          <w:sz w:val="24"/>
          <w:szCs w:val="24"/>
        </w:rPr>
      </w:pPr>
      <w:r w:rsidRPr="0034362F">
        <w:rPr>
          <w:rStyle w:val="Bodytext1"/>
          <w:rFonts w:ascii="Times New Roman" w:hAnsi="Times New Roman" w:cs="Times New Roman"/>
          <w:sz w:val="24"/>
          <w:szCs w:val="24"/>
        </w:rPr>
        <w:t>According to the above findings, the investigation authority preliminarily ruled that there is a subsidy for imported dairy products originating in the EU, and the domestic industry has suffered substantial damage, and there is a causal relationship between subsidy and material damage.</w:t>
      </w:r>
      <w:r w:rsidRPr="0034362F">
        <w:rPr>
          <w:rFonts w:ascii="Times New Roman" w:hAnsi="Times New Roman" w:cs="Times New Roman"/>
          <w:sz w:val="24"/>
          <w:szCs w:val="24"/>
        </w:rPr>
        <w:br w:type="page"/>
      </w:r>
    </w:p>
    <w:p w14:paraId="6F1DCA36" w14:textId="77777777" w:rsidR="00AC4779" w:rsidRPr="0034362F" w:rsidRDefault="0034362F" w:rsidP="0034362F">
      <w:pPr>
        <w:pStyle w:val="Bodytext10"/>
        <w:snapToGrid w:val="0"/>
        <w:spacing w:after="240" w:line="240" w:lineRule="auto"/>
        <w:ind w:firstLine="920"/>
        <w:rPr>
          <w:rFonts w:ascii="Times New Roman" w:hAnsi="Times New Roman" w:cs="Times New Roman"/>
          <w:sz w:val="24"/>
          <w:szCs w:val="24"/>
        </w:rPr>
      </w:pPr>
      <w:r w:rsidRPr="0034362F">
        <w:rPr>
          <w:rStyle w:val="Bodytext1"/>
          <w:rFonts w:ascii="Times New Roman" w:hAnsi="Times New Roman" w:cs="Times New Roman"/>
          <w:sz w:val="24"/>
          <w:szCs w:val="24"/>
        </w:rPr>
        <w:lastRenderedPageBreak/>
        <w:t>Schedule of Schedules</w:t>
      </w:r>
    </w:p>
    <w:p w14:paraId="64E36BF5" w14:textId="77777777" w:rsidR="00AC4779" w:rsidRPr="0034362F" w:rsidRDefault="0034362F" w:rsidP="0034362F">
      <w:pPr>
        <w:pStyle w:val="Heading110"/>
        <w:keepNext/>
        <w:keepLines/>
        <w:snapToGrid w:val="0"/>
        <w:spacing w:after="240" w:line="240" w:lineRule="auto"/>
        <w:ind w:firstLine="0"/>
        <w:jc w:val="center"/>
        <w:rPr>
          <w:rFonts w:ascii="Times New Roman" w:hAnsi="Times New Roman" w:cs="Times New Roman"/>
          <w:sz w:val="24"/>
          <w:szCs w:val="24"/>
        </w:rPr>
      </w:pPr>
      <w:bookmarkStart w:id="89" w:name="bookmark189"/>
      <w:r w:rsidRPr="0034362F">
        <w:rPr>
          <w:rStyle w:val="Heading11"/>
          <w:rFonts w:ascii="Times New Roman" w:hAnsi="Times New Roman" w:cs="Times New Roman"/>
          <w:b/>
          <w:bCs/>
          <w:sz w:val="24"/>
          <w:szCs w:val="24"/>
        </w:rPr>
        <w:t>Table of relevant dairy countervailing cases</w:t>
      </w:r>
      <w:bookmarkEnd w:id="89"/>
    </w:p>
    <w:tbl>
      <w:tblPr>
        <w:tblOverlap w:val="never"/>
        <w:tblW w:w="0" w:type="auto"/>
        <w:jc w:val="center"/>
        <w:tblLayout w:type="fixed"/>
        <w:tblCellMar>
          <w:left w:w="10" w:type="dxa"/>
          <w:right w:w="10" w:type="dxa"/>
        </w:tblCellMar>
        <w:tblLook w:val="04A0" w:firstRow="1" w:lastRow="0" w:firstColumn="1" w:lastColumn="0" w:noHBand="0" w:noVBand="1"/>
      </w:tblPr>
      <w:tblGrid>
        <w:gridCol w:w="1502"/>
        <w:gridCol w:w="1339"/>
        <w:gridCol w:w="1454"/>
        <w:gridCol w:w="1397"/>
        <w:gridCol w:w="1483"/>
        <w:gridCol w:w="1354"/>
        <w:gridCol w:w="1464"/>
      </w:tblGrid>
      <w:tr w:rsidR="00AC4779" w:rsidRPr="0034362F" w14:paraId="12E2DABF" w14:textId="77777777">
        <w:tblPrEx>
          <w:tblCellMar>
            <w:top w:w="0" w:type="dxa"/>
            <w:bottom w:w="0" w:type="dxa"/>
          </w:tblCellMar>
        </w:tblPrEx>
        <w:trPr>
          <w:trHeight w:hRule="exact" w:val="653"/>
          <w:jc w:val="center"/>
        </w:trPr>
        <w:tc>
          <w:tcPr>
            <w:tcW w:w="1502" w:type="dxa"/>
            <w:tcBorders>
              <w:top w:val="single" w:sz="4" w:space="0" w:color="auto"/>
              <w:left w:val="single" w:sz="4" w:space="0" w:color="auto"/>
            </w:tcBorders>
            <w:vAlign w:val="center"/>
          </w:tcPr>
          <w:p w14:paraId="03B1770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b/>
                <w:bCs/>
                <w:sz w:val="24"/>
                <w:szCs w:val="24"/>
              </w:rPr>
              <w:t>The Project</w:t>
            </w:r>
          </w:p>
        </w:tc>
        <w:tc>
          <w:tcPr>
            <w:tcW w:w="1339" w:type="dxa"/>
            <w:tcBorders>
              <w:top w:val="single" w:sz="4" w:space="0" w:color="auto"/>
              <w:left w:val="single" w:sz="4" w:space="0" w:color="auto"/>
            </w:tcBorders>
            <w:vAlign w:val="center"/>
          </w:tcPr>
          <w:p w14:paraId="4A3076B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b/>
                <w:bCs/>
                <w:sz w:val="24"/>
                <w:szCs w:val="24"/>
              </w:rPr>
              <w:t>Year of</w:t>
            </w:r>
            <w:r w:rsidRPr="0034362F">
              <w:rPr>
                <w:rStyle w:val="Other1"/>
                <w:rFonts w:ascii="Times New Roman" w:eastAsia="Arial" w:hAnsi="Times New Roman" w:cs="Times New Roman"/>
                <w:sz w:val="24"/>
                <w:szCs w:val="24"/>
              </w:rPr>
              <w:t xml:space="preserve"> 2020</w:t>
            </w:r>
          </w:p>
        </w:tc>
        <w:tc>
          <w:tcPr>
            <w:tcW w:w="1454" w:type="dxa"/>
            <w:tcBorders>
              <w:top w:val="single" w:sz="4" w:space="0" w:color="auto"/>
              <w:left w:val="single" w:sz="4" w:space="0" w:color="auto"/>
            </w:tcBorders>
            <w:vAlign w:val="center"/>
          </w:tcPr>
          <w:p w14:paraId="40478AF9" w14:textId="77777777" w:rsidR="00AC4779" w:rsidRPr="0034362F" w:rsidRDefault="0034362F" w:rsidP="0034362F">
            <w:pPr>
              <w:pStyle w:val="Other10"/>
              <w:snapToGrid w:val="0"/>
              <w:spacing w:after="240" w:line="240" w:lineRule="auto"/>
              <w:ind w:firstLine="440"/>
              <w:rPr>
                <w:rFonts w:ascii="Times New Roman" w:hAnsi="Times New Roman" w:cs="Times New Roman"/>
                <w:sz w:val="24"/>
                <w:szCs w:val="24"/>
              </w:rPr>
            </w:pPr>
            <w:r w:rsidRPr="0034362F">
              <w:rPr>
                <w:rStyle w:val="Other1"/>
                <w:rFonts w:ascii="Times New Roman" w:eastAsia="Arial" w:hAnsi="Times New Roman" w:cs="Times New Roman"/>
                <w:sz w:val="24"/>
                <w:szCs w:val="24"/>
              </w:rPr>
              <w:t>The</w:t>
            </w:r>
            <w:r w:rsidRPr="0034362F">
              <w:rPr>
                <w:rStyle w:val="Other1"/>
                <w:rFonts w:ascii="Times New Roman" w:hAnsi="Times New Roman" w:cs="Times New Roman"/>
                <w:b/>
                <w:bCs/>
                <w:sz w:val="24"/>
                <w:szCs w:val="24"/>
              </w:rPr>
              <w:t>year</w:t>
            </w:r>
            <w:r w:rsidRPr="0034362F">
              <w:rPr>
                <w:rStyle w:val="Other1"/>
                <w:rFonts w:ascii="Times New Roman" w:eastAsia="Arial" w:hAnsi="Times New Roman" w:cs="Times New Roman"/>
                <w:sz w:val="24"/>
                <w:szCs w:val="24"/>
              </w:rPr>
              <w:t xml:space="preserve"> 2021</w:t>
            </w:r>
          </w:p>
        </w:tc>
        <w:tc>
          <w:tcPr>
            <w:tcW w:w="1397" w:type="dxa"/>
            <w:tcBorders>
              <w:top w:val="single" w:sz="4" w:space="0" w:color="auto"/>
              <w:left w:val="single" w:sz="4" w:space="0" w:color="auto"/>
            </w:tcBorders>
            <w:vAlign w:val="center"/>
          </w:tcPr>
          <w:p w14:paraId="13AB3E4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The</w:t>
            </w:r>
            <w:r w:rsidRPr="0034362F">
              <w:rPr>
                <w:rStyle w:val="Other1"/>
                <w:rFonts w:ascii="Times New Roman" w:hAnsi="Times New Roman" w:cs="Times New Roman"/>
                <w:b/>
                <w:bCs/>
                <w:sz w:val="24"/>
                <w:szCs w:val="24"/>
              </w:rPr>
              <w:t>year</w:t>
            </w:r>
            <w:r w:rsidRPr="0034362F">
              <w:rPr>
                <w:rStyle w:val="Other1"/>
                <w:rFonts w:ascii="Times New Roman" w:eastAsia="Arial" w:hAnsi="Times New Roman" w:cs="Times New Roman"/>
                <w:sz w:val="24"/>
                <w:szCs w:val="24"/>
              </w:rPr>
              <w:t xml:space="preserve"> 2022</w:t>
            </w:r>
          </w:p>
        </w:tc>
        <w:tc>
          <w:tcPr>
            <w:tcW w:w="1483" w:type="dxa"/>
            <w:tcBorders>
              <w:top w:val="single" w:sz="4" w:space="0" w:color="auto"/>
              <w:left w:val="single" w:sz="4" w:space="0" w:color="auto"/>
            </w:tcBorders>
            <w:vAlign w:val="center"/>
          </w:tcPr>
          <w:p w14:paraId="2B81497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The</w:t>
            </w:r>
            <w:r w:rsidRPr="0034362F">
              <w:rPr>
                <w:rStyle w:val="Other1"/>
                <w:rFonts w:ascii="Times New Roman" w:hAnsi="Times New Roman" w:cs="Times New Roman"/>
                <w:b/>
                <w:bCs/>
                <w:sz w:val="24"/>
                <w:szCs w:val="24"/>
              </w:rPr>
              <w:t>year</w:t>
            </w:r>
            <w:r w:rsidRPr="0034362F">
              <w:rPr>
                <w:rStyle w:val="Other1"/>
                <w:rFonts w:ascii="Times New Roman" w:eastAsia="Arial" w:hAnsi="Times New Roman" w:cs="Times New Roman"/>
                <w:sz w:val="24"/>
                <w:szCs w:val="24"/>
              </w:rPr>
              <w:t xml:space="preserve"> 2023</w:t>
            </w:r>
          </w:p>
        </w:tc>
        <w:tc>
          <w:tcPr>
            <w:tcW w:w="1354" w:type="dxa"/>
            <w:tcBorders>
              <w:top w:val="single" w:sz="4" w:space="0" w:color="auto"/>
              <w:left w:val="single" w:sz="4" w:space="0" w:color="auto"/>
            </w:tcBorders>
            <w:vAlign w:val="bottom"/>
          </w:tcPr>
          <w:p w14:paraId="19EC36F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b/>
                <w:bCs/>
                <w:sz w:val="24"/>
                <w:szCs w:val="24"/>
              </w:rPr>
              <w:t>January-</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b/>
                <w:bCs/>
                <w:sz w:val="24"/>
                <w:szCs w:val="24"/>
              </w:rPr>
              <w:t>March</w:t>
            </w:r>
            <w:r w:rsidRPr="0034362F">
              <w:rPr>
                <w:rStyle w:val="Other1"/>
                <w:rFonts w:ascii="Times New Roman" w:eastAsia="Arial" w:hAnsi="Times New Roman" w:cs="Times New Roman"/>
                <w:sz w:val="24"/>
                <w:szCs w:val="24"/>
              </w:rPr>
              <w:t xml:space="preserve"> 2023</w:t>
            </w:r>
          </w:p>
        </w:tc>
        <w:tc>
          <w:tcPr>
            <w:tcW w:w="1464" w:type="dxa"/>
            <w:tcBorders>
              <w:top w:val="single" w:sz="4" w:space="0" w:color="auto"/>
              <w:left w:val="single" w:sz="4" w:space="0" w:color="auto"/>
              <w:right w:val="single" w:sz="4" w:space="0" w:color="auto"/>
            </w:tcBorders>
            <w:vAlign w:val="bottom"/>
          </w:tcPr>
          <w:p w14:paraId="1606832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b/>
                <w:bCs/>
                <w:sz w:val="24"/>
                <w:szCs w:val="24"/>
              </w:rPr>
              <w:t>January-</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b/>
                <w:bCs/>
                <w:sz w:val="24"/>
                <w:szCs w:val="24"/>
              </w:rPr>
              <w:t>March</w:t>
            </w:r>
            <w:r w:rsidRPr="0034362F">
              <w:rPr>
                <w:rStyle w:val="Other1"/>
                <w:rFonts w:ascii="Times New Roman" w:eastAsia="Arial" w:hAnsi="Times New Roman" w:cs="Times New Roman"/>
                <w:sz w:val="24"/>
                <w:szCs w:val="24"/>
              </w:rPr>
              <w:t xml:space="preserve"> 2024</w:t>
            </w:r>
          </w:p>
        </w:tc>
      </w:tr>
      <w:tr w:rsidR="00AC4779" w:rsidRPr="0034362F" w14:paraId="75744B75"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23EE87DD"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hAnsi="Times New Roman" w:cs="Times New Roman"/>
                <w:b/>
                <w:bCs/>
                <w:sz w:val="24"/>
                <w:szCs w:val="24"/>
              </w:rPr>
              <w:t>Gross domestic production (million tons)</w:t>
            </w:r>
          </w:p>
        </w:tc>
        <w:tc>
          <w:tcPr>
            <w:tcW w:w="1339" w:type="dxa"/>
            <w:tcBorders>
              <w:top w:val="single" w:sz="4" w:space="0" w:color="auto"/>
              <w:left w:val="single" w:sz="4" w:space="0" w:color="auto"/>
            </w:tcBorders>
            <w:vAlign w:val="center"/>
          </w:tcPr>
          <w:p w14:paraId="10DEDEC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14.93-18.25</w:t>
            </w:r>
          </w:p>
        </w:tc>
        <w:tc>
          <w:tcPr>
            <w:tcW w:w="1454" w:type="dxa"/>
            <w:tcBorders>
              <w:top w:val="single" w:sz="4" w:space="0" w:color="auto"/>
              <w:left w:val="single" w:sz="4" w:space="0" w:color="auto"/>
            </w:tcBorders>
            <w:vAlign w:val="center"/>
          </w:tcPr>
          <w:p w14:paraId="5115930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18.7-22.85</w:t>
            </w:r>
          </w:p>
        </w:tc>
        <w:tc>
          <w:tcPr>
            <w:tcW w:w="1397" w:type="dxa"/>
            <w:tcBorders>
              <w:top w:val="single" w:sz="4" w:space="0" w:color="auto"/>
              <w:left w:val="single" w:sz="4" w:space="0" w:color="auto"/>
            </w:tcBorders>
            <w:vAlign w:val="center"/>
          </w:tcPr>
          <w:p w14:paraId="43B60407" w14:textId="77777777" w:rsidR="00AC4779" w:rsidRPr="0034362F" w:rsidRDefault="0034362F" w:rsidP="0034362F">
            <w:pPr>
              <w:pStyle w:val="Other10"/>
              <w:snapToGrid w:val="0"/>
              <w:spacing w:after="240" w:line="240" w:lineRule="auto"/>
              <w:ind w:firstLine="240"/>
              <w:rPr>
                <w:rFonts w:ascii="Times New Roman" w:hAnsi="Times New Roman" w:cs="Times New Roman"/>
                <w:sz w:val="24"/>
                <w:szCs w:val="24"/>
              </w:rPr>
            </w:pPr>
            <w:r w:rsidRPr="0034362F">
              <w:rPr>
                <w:rStyle w:val="Other1"/>
                <w:rFonts w:ascii="Times New Roman" w:eastAsia="Arial" w:hAnsi="Times New Roman" w:cs="Times New Roman"/>
                <w:sz w:val="24"/>
                <w:szCs w:val="24"/>
              </w:rPr>
              <w:t>22.85-27.93</w:t>
            </w:r>
          </w:p>
        </w:tc>
        <w:tc>
          <w:tcPr>
            <w:tcW w:w="1483" w:type="dxa"/>
            <w:tcBorders>
              <w:top w:val="single" w:sz="4" w:space="0" w:color="auto"/>
              <w:left w:val="single" w:sz="4" w:space="0" w:color="auto"/>
            </w:tcBorders>
            <w:vAlign w:val="center"/>
          </w:tcPr>
          <w:p w14:paraId="38C558E2"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27.66-33.8</w:t>
            </w:r>
          </w:p>
        </w:tc>
        <w:tc>
          <w:tcPr>
            <w:tcW w:w="1354" w:type="dxa"/>
            <w:tcBorders>
              <w:top w:val="single" w:sz="4" w:space="0" w:color="auto"/>
              <w:left w:val="single" w:sz="4" w:space="0" w:color="auto"/>
            </w:tcBorders>
            <w:vAlign w:val="center"/>
          </w:tcPr>
          <w:p w14:paraId="05EFB5DD" w14:textId="77777777" w:rsidR="00AC4779" w:rsidRPr="0034362F" w:rsidRDefault="0034362F" w:rsidP="0034362F">
            <w:pPr>
              <w:pStyle w:val="Other10"/>
              <w:snapToGrid w:val="0"/>
              <w:spacing w:after="240" w:line="240" w:lineRule="auto"/>
              <w:ind w:firstLine="300"/>
              <w:rPr>
                <w:rFonts w:ascii="Times New Roman" w:hAnsi="Times New Roman" w:cs="Times New Roman"/>
                <w:sz w:val="24"/>
                <w:szCs w:val="24"/>
              </w:rPr>
            </w:pPr>
            <w:r w:rsidRPr="0034362F">
              <w:rPr>
                <w:rStyle w:val="Other1"/>
                <w:rFonts w:ascii="Times New Roman" w:eastAsia="Arial" w:hAnsi="Times New Roman" w:cs="Times New Roman"/>
                <w:sz w:val="24"/>
                <w:szCs w:val="24"/>
              </w:rPr>
              <w:t>6.99-8.54</w:t>
            </w:r>
          </w:p>
        </w:tc>
        <w:tc>
          <w:tcPr>
            <w:tcW w:w="1464" w:type="dxa"/>
            <w:tcBorders>
              <w:top w:val="single" w:sz="4" w:space="0" w:color="auto"/>
              <w:left w:val="single" w:sz="4" w:space="0" w:color="auto"/>
              <w:right w:val="single" w:sz="4" w:space="0" w:color="auto"/>
            </w:tcBorders>
            <w:vAlign w:val="center"/>
          </w:tcPr>
          <w:p w14:paraId="58209801" w14:textId="77777777" w:rsidR="00AC4779" w:rsidRPr="0034362F" w:rsidRDefault="0034362F" w:rsidP="0034362F">
            <w:pPr>
              <w:pStyle w:val="Other10"/>
              <w:snapToGrid w:val="0"/>
              <w:spacing w:after="240" w:line="240" w:lineRule="auto"/>
              <w:ind w:firstLine="340"/>
              <w:rPr>
                <w:rFonts w:ascii="Times New Roman" w:hAnsi="Times New Roman" w:cs="Times New Roman"/>
                <w:sz w:val="24"/>
                <w:szCs w:val="24"/>
              </w:rPr>
            </w:pPr>
            <w:r w:rsidRPr="0034362F">
              <w:rPr>
                <w:rStyle w:val="Other1"/>
                <w:rFonts w:ascii="Times New Roman" w:eastAsia="Arial" w:hAnsi="Times New Roman" w:cs="Times New Roman"/>
                <w:sz w:val="24"/>
                <w:szCs w:val="24"/>
              </w:rPr>
              <w:t>7.31-8.93</w:t>
            </w:r>
          </w:p>
        </w:tc>
      </w:tr>
      <w:tr w:rsidR="00AC4779" w:rsidRPr="0034362F" w14:paraId="167D9D93" w14:textId="77777777">
        <w:tblPrEx>
          <w:tblCellMar>
            <w:top w:w="0" w:type="dxa"/>
            <w:bottom w:w="0" w:type="dxa"/>
          </w:tblCellMar>
        </w:tblPrEx>
        <w:trPr>
          <w:trHeight w:hRule="exact" w:val="648"/>
          <w:jc w:val="center"/>
        </w:trPr>
        <w:tc>
          <w:tcPr>
            <w:tcW w:w="1502" w:type="dxa"/>
            <w:tcBorders>
              <w:top w:val="single" w:sz="4" w:space="0" w:color="auto"/>
              <w:left w:val="single" w:sz="4" w:space="0" w:color="auto"/>
            </w:tcBorders>
            <w:vAlign w:val="center"/>
          </w:tcPr>
          <w:p w14:paraId="097FB354"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030F5FA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7FD6589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22.73%-27.78%</w:t>
            </w:r>
          </w:p>
        </w:tc>
        <w:tc>
          <w:tcPr>
            <w:tcW w:w="1397" w:type="dxa"/>
            <w:tcBorders>
              <w:top w:val="single" w:sz="4" w:space="0" w:color="auto"/>
              <w:left w:val="single" w:sz="4" w:space="0" w:color="auto"/>
            </w:tcBorders>
            <w:vAlign w:val="center"/>
          </w:tcPr>
          <w:p w14:paraId="5D11BCE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21.27%-25.99 %</w:t>
            </w:r>
          </w:p>
        </w:tc>
        <w:tc>
          <w:tcPr>
            <w:tcW w:w="1483" w:type="dxa"/>
            <w:tcBorders>
              <w:top w:val="single" w:sz="4" w:space="0" w:color="auto"/>
              <w:left w:val="single" w:sz="4" w:space="0" w:color="auto"/>
            </w:tcBorders>
            <w:vAlign w:val="center"/>
          </w:tcPr>
          <w:p w14:paraId="0C87BF4F"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7.33%-8.96%</w:t>
            </w:r>
          </w:p>
        </w:tc>
        <w:tc>
          <w:tcPr>
            <w:tcW w:w="1354" w:type="dxa"/>
            <w:tcBorders>
              <w:top w:val="single" w:sz="4" w:space="0" w:color="auto"/>
              <w:left w:val="single" w:sz="4" w:space="0" w:color="auto"/>
            </w:tcBorders>
            <w:vAlign w:val="center"/>
          </w:tcPr>
          <w:p w14:paraId="4EC2FCA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2964AE40"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5.44%-6.65%</w:t>
            </w:r>
          </w:p>
        </w:tc>
      </w:tr>
      <w:tr w:rsidR="00AC4779" w:rsidRPr="0034362F" w14:paraId="72C1C760" w14:textId="77777777">
        <w:tblPrEx>
          <w:tblCellMar>
            <w:top w:w="0" w:type="dxa"/>
            <w:bottom w:w="0" w:type="dxa"/>
          </w:tblCellMar>
        </w:tblPrEx>
        <w:trPr>
          <w:trHeight w:hRule="exact" w:val="461"/>
          <w:jc w:val="center"/>
        </w:trPr>
        <w:tc>
          <w:tcPr>
            <w:tcW w:w="1502" w:type="dxa"/>
            <w:tcBorders>
              <w:top w:val="single" w:sz="4" w:space="0" w:color="auto"/>
              <w:left w:val="single" w:sz="4" w:space="0" w:color="auto"/>
            </w:tcBorders>
            <w:vAlign w:val="center"/>
          </w:tcPr>
          <w:p w14:paraId="6C12DF73"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hAnsi="Times New Roman" w:cs="Times New Roman"/>
                <w:b/>
                <w:bCs/>
                <w:sz w:val="24"/>
                <w:szCs w:val="24"/>
              </w:rPr>
              <w:t>Demand (tons)</w:t>
            </w:r>
          </w:p>
        </w:tc>
        <w:tc>
          <w:tcPr>
            <w:tcW w:w="1339" w:type="dxa"/>
            <w:tcBorders>
              <w:top w:val="single" w:sz="4" w:space="0" w:color="auto"/>
              <w:left w:val="single" w:sz="4" w:space="0" w:color="auto"/>
            </w:tcBorders>
            <w:vAlign w:val="center"/>
          </w:tcPr>
          <w:p w14:paraId="2B1330D2"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502200</w:t>
            </w:r>
          </w:p>
        </w:tc>
        <w:tc>
          <w:tcPr>
            <w:tcW w:w="1454" w:type="dxa"/>
            <w:tcBorders>
              <w:top w:val="single" w:sz="4" w:space="0" w:color="auto"/>
              <w:left w:val="single" w:sz="4" w:space="0" w:color="auto"/>
            </w:tcBorders>
            <w:vAlign w:val="center"/>
          </w:tcPr>
          <w:p w14:paraId="1A44AD73" w14:textId="77777777" w:rsidR="00AC4779" w:rsidRPr="0034362F" w:rsidRDefault="0034362F" w:rsidP="0034362F">
            <w:pPr>
              <w:pStyle w:val="Other10"/>
              <w:snapToGrid w:val="0"/>
              <w:spacing w:after="240" w:line="240" w:lineRule="auto"/>
              <w:ind w:firstLine="440"/>
              <w:rPr>
                <w:rFonts w:ascii="Times New Roman" w:hAnsi="Times New Roman" w:cs="Times New Roman"/>
                <w:sz w:val="24"/>
                <w:szCs w:val="24"/>
              </w:rPr>
            </w:pPr>
            <w:r w:rsidRPr="0034362F">
              <w:rPr>
                <w:rStyle w:val="Other1"/>
                <w:rFonts w:ascii="Times New Roman" w:eastAsia="Arial" w:hAnsi="Times New Roman" w:cs="Times New Roman"/>
                <w:sz w:val="24"/>
                <w:szCs w:val="24"/>
              </w:rPr>
              <w:t>674600</w:t>
            </w:r>
          </w:p>
        </w:tc>
        <w:tc>
          <w:tcPr>
            <w:tcW w:w="1397" w:type="dxa"/>
            <w:tcBorders>
              <w:top w:val="single" w:sz="4" w:space="0" w:color="auto"/>
              <w:left w:val="single" w:sz="4" w:space="0" w:color="auto"/>
            </w:tcBorders>
            <w:vAlign w:val="center"/>
          </w:tcPr>
          <w:p w14:paraId="57BEE15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679600</w:t>
            </w:r>
          </w:p>
        </w:tc>
        <w:tc>
          <w:tcPr>
            <w:tcW w:w="1483" w:type="dxa"/>
            <w:tcBorders>
              <w:top w:val="single" w:sz="4" w:space="0" w:color="auto"/>
              <w:left w:val="single" w:sz="4" w:space="0" w:color="auto"/>
            </w:tcBorders>
            <w:vAlign w:val="center"/>
          </w:tcPr>
          <w:p w14:paraId="50D82BF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742300</w:t>
            </w:r>
          </w:p>
        </w:tc>
        <w:tc>
          <w:tcPr>
            <w:tcW w:w="1354" w:type="dxa"/>
            <w:tcBorders>
              <w:top w:val="single" w:sz="4" w:space="0" w:color="auto"/>
              <w:left w:val="single" w:sz="4" w:space="0" w:color="auto"/>
            </w:tcBorders>
            <w:vAlign w:val="center"/>
          </w:tcPr>
          <w:p w14:paraId="101B564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177800</w:t>
            </w:r>
          </w:p>
        </w:tc>
        <w:tc>
          <w:tcPr>
            <w:tcW w:w="1464" w:type="dxa"/>
            <w:tcBorders>
              <w:top w:val="single" w:sz="4" w:space="0" w:color="auto"/>
              <w:left w:val="single" w:sz="4" w:space="0" w:color="auto"/>
              <w:right w:val="single" w:sz="4" w:space="0" w:color="auto"/>
            </w:tcBorders>
            <w:vAlign w:val="center"/>
          </w:tcPr>
          <w:p w14:paraId="03C9E0CD"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183700</w:t>
            </w:r>
          </w:p>
        </w:tc>
      </w:tr>
      <w:tr w:rsidR="00AC4779" w:rsidRPr="0034362F" w14:paraId="1F6E1A3D" w14:textId="77777777">
        <w:tblPrEx>
          <w:tblCellMar>
            <w:top w:w="0" w:type="dxa"/>
            <w:bottom w:w="0" w:type="dxa"/>
          </w:tblCellMar>
        </w:tblPrEx>
        <w:trPr>
          <w:trHeight w:hRule="exact" w:val="331"/>
          <w:jc w:val="center"/>
        </w:trPr>
        <w:tc>
          <w:tcPr>
            <w:tcW w:w="1502" w:type="dxa"/>
            <w:tcBorders>
              <w:top w:val="single" w:sz="4" w:space="0" w:color="auto"/>
              <w:left w:val="single" w:sz="4" w:space="0" w:color="auto"/>
            </w:tcBorders>
            <w:vAlign w:val="center"/>
          </w:tcPr>
          <w:p w14:paraId="0F0AA2D7"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2615DA6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2F68D2D9" w14:textId="77777777" w:rsidR="00AC4779" w:rsidRPr="0034362F" w:rsidRDefault="0034362F" w:rsidP="0034362F">
            <w:pPr>
              <w:pStyle w:val="Other10"/>
              <w:snapToGrid w:val="0"/>
              <w:spacing w:after="240" w:line="240" w:lineRule="auto"/>
              <w:ind w:firstLine="440"/>
              <w:rPr>
                <w:rFonts w:ascii="Times New Roman" w:hAnsi="Times New Roman" w:cs="Times New Roman"/>
                <w:sz w:val="24"/>
                <w:szCs w:val="24"/>
              </w:rPr>
            </w:pPr>
            <w:r w:rsidRPr="0034362F">
              <w:rPr>
                <w:rStyle w:val="Other1"/>
                <w:rFonts w:ascii="Times New Roman" w:eastAsia="Arial" w:hAnsi="Times New Roman" w:cs="Times New Roman"/>
                <w:sz w:val="24"/>
                <w:szCs w:val="24"/>
              </w:rPr>
              <w:t>34.33%</w:t>
            </w:r>
          </w:p>
        </w:tc>
        <w:tc>
          <w:tcPr>
            <w:tcW w:w="1397" w:type="dxa"/>
            <w:tcBorders>
              <w:top w:val="single" w:sz="4" w:space="0" w:color="auto"/>
              <w:left w:val="single" w:sz="4" w:space="0" w:color="auto"/>
            </w:tcBorders>
            <w:vAlign w:val="center"/>
          </w:tcPr>
          <w:p w14:paraId="636DAD7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0.74%</w:t>
            </w:r>
          </w:p>
        </w:tc>
        <w:tc>
          <w:tcPr>
            <w:tcW w:w="1483" w:type="dxa"/>
            <w:tcBorders>
              <w:top w:val="single" w:sz="4" w:space="0" w:color="auto"/>
              <w:left w:val="single" w:sz="4" w:space="0" w:color="auto"/>
            </w:tcBorders>
            <w:vAlign w:val="center"/>
          </w:tcPr>
          <w:p w14:paraId="01A497E2"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9.23%</w:t>
            </w:r>
          </w:p>
        </w:tc>
        <w:tc>
          <w:tcPr>
            <w:tcW w:w="1354" w:type="dxa"/>
            <w:tcBorders>
              <w:top w:val="single" w:sz="4" w:space="0" w:color="auto"/>
              <w:left w:val="single" w:sz="4" w:space="0" w:color="auto"/>
            </w:tcBorders>
            <w:vAlign w:val="center"/>
          </w:tcPr>
          <w:p w14:paraId="226370ED"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5BEFF3F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3.32%</w:t>
            </w:r>
          </w:p>
        </w:tc>
      </w:tr>
      <w:tr w:rsidR="00AC4779" w:rsidRPr="0034362F" w14:paraId="01856A88"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5DF16270"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hAnsi="Times New Roman" w:cs="Times New Roman"/>
                <w:b/>
                <w:bCs/>
                <w:sz w:val="24"/>
                <w:szCs w:val="24"/>
              </w:rPr>
              <w:t>Imports of products under investigation (million tons)</w:t>
            </w:r>
          </w:p>
        </w:tc>
        <w:tc>
          <w:tcPr>
            <w:tcW w:w="1339" w:type="dxa"/>
            <w:tcBorders>
              <w:top w:val="single" w:sz="4" w:space="0" w:color="auto"/>
              <w:left w:val="single" w:sz="4" w:space="0" w:color="auto"/>
            </w:tcBorders>
            <w:vAlign w:val="center"/>
          </w:tcPr>
          <w:p w14:paraId="105A391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10.3</w:t>
            </w:r>
          </w:p>
        </w:tc>
        <w:tc>
          <w:tcPr>
            <w:tcW w:w="1454" w:type="dxa"/>
            <w:tcBorders>
              <w:top w:val="single" w:sz="4" w:space="0" w:color="auto"/>
              <w:left w:val="single" w:sz="4" w:space="0" w:color="auto"/>
            </w:tcBorders>
            <w:vAlign w:val="center"/>
          </w:tcPr>
          <w:p w14:paraId="704C9EA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15.54</w:t>
            </w:r>
          </w:p>
        </w:tc>
        <w:tc>
          <w:tcPr>
            <w:tcW w:w="1397" w:type="dxa"/>
            <w:tcBorders>
              <w:top w:val="single" w:sz="4" w:space="0" w:color="auto"/>
              <w:left w:val="single" w:sz="4" w:space="0" w:color="auto"/>
            </w:tcBorders>
            <w:vAlign w:val="center"/>
          </w:tcPr>
          <w:p w14:paraId="466FB6E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12.82</w:t>
            </w:r>
          </w:p>
        </w:tc>
        <w:tc>
          <w:tcPr>
            <w:tcW w:w="1483" w:type="dxa"/>
            <w:tcBorders>
              <w:top w:val="single" w:sz="4" w:space="0" w:color="auto"/>
              <w:left w:val="single" w:sz="4" w:space="0" w:color="auto"/>
            </w:tcBorders>
            <w:vAlign w:val="center"/>
          </w:tcPr>
          <w:p w14:paraId="46C878F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12.95</w:t>
            </w:r>
          </w:p>
        </w:tc>
        <w:tc>
          <w:tcPr>
            <w:tcW w:w="1354" w:type="dxa"/>
            <w:tcBorders>
              <w:top w:val="single" w:sz="4" w:space="0" w:color="auto"/>
              <w:left w:val="single" w:sz="4" w:space="0" w:color="auto"/>
            </w:tcBorders>
            <w:vAlign w:val="center"/>
          </w:tcPr>
          <w:p w14:paraId="13D636D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2.26</w:t>
            </w:r>
          </w:p>
        </w:tc>
        <w:tc>
          <w:tcPr>
            <w:tcW w:w="1464" w:type="dxa"/>
            <w:tcBorders>
              <w:top w:val="single" w:sz="4" w:space="0" w:color="auto"/>
              <w:left w:val="single" w:sz="4" w:space="0" w:color="auto"/>
              <w:right w:val="single" w:sz="4" w:space="0" w:color="auto"/>
            </w:tcBorders>
            <w:vAlign w:val="center"/>
          </w:tcPr>
          <w:p w14:paraId="1C01862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2.51</w:t>
            </w:r>
          </w:p>
        </w:tc>
      </w:tr>
      <w:tr w:rsidR="00AC4779" w:rsidRPr="0034362F" w14:paraId="308E6E0B" w14:textId="77777777">
        <w:tblPrEx>
          <w:tblCellMar>
            <w:top w:w="0" w:type="dxa"/>
            <w:bottom w:w="0" w:type="dxa"/>
          </w:tblCellMar>
        </w:tblPrEx>
        <w:trPr>
          <w:trHeight w:hRule="exact" w:val="331"/>
          <w:jc w:val="center"/>
        </w:trPr>
        <w:tc>
          <w:tcPr>
            <w:tcW w:w="1502" w:type="dxa"/>
            <w:tcBorders>
              <w:top w:val="single" w:sz="4" w:space="0" w:color="auto"/>
              <w:left w:val="single" w:sz="4" w:space="0" w:color="auto"/>
            </w:tcBorders>
            <w:vAlign w:val="center"/>
          </w:tcPr>
          <w:p w14:paraId="76549262"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2580B58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55C1186B" w14:textId="77777777" w:rsidR="00AC4779" w:rsidRPr="0034362F" w:rsidRDefault="0034362F" w:rsidP="0034362F">
            <w:pPr>
              <w:pStyle w:val="Other10"/>
              <w:snapToGrid w:val="0"/>
              <w:spacing w:after="240" w:line="240" w:lineRule="auto"/>
              <w:ind w:firstLine="440"/>
              <w:rPr>
                <w:rFonts w:ascii="Times New Roman" w:hAnsi="Times New Roman" w:cs="Times New Roman"/>
                <w:sz w:val="24"/>
                <w:szCs w:val="24"/>
              </w:rPr>
            </w:pPr>
            <w:r w:rsidRPr="0034362F">
              <w:rPr>
                <w:rStyle w:val="Other1"/>
                <w:rFonts w:ascii="Times New Roman" w:eastAsia="Arial" w:hAnsi="Times New Roman" w:cs="Times New Roman"/>
                <w:sz w:val="24"/>
                <w:szCs w:val="24"/>
              </w:rPr>
              <w:t>50.87%</w:t>
            </w:r>
          </w:p>
        </w:tc>
        <w:tc>
          <w:tcPr>
            <w:tcW w:w="1397" w:type="dxa"/>
            <w:tcBorders>
              <w:top w:val="single" w:sz="4" w:space="0" w:color="auto"/>
              <w:left w:val="single" w:sz="4" w:space="0" w:color="auto"/>
            </w:tcBorders>
            <w:vAlign w:val="center"/>
          </w:tcPr>
          <w:p w14:paraId="6BD29DE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-17.50%</w:t>
            </w:r>
          </w:p>
        </w:tc>
        <w:tc>
          <w:tcPr>
            <w:tcW w:w="1483" w:type="dxa"/>
            <w:tcBorders>
              <w:top w:val="single" w:sz="4" w:space="0" w:color="auto"/>
              <w:left w:val="single" w:sz="4" w:space="0" w:color="auto"/>
            </w:tcBorders>
            <w:vAlign w:val="center"/>
          </w:tcPr>
          <w:p w14:paraId="0A01A43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1.01%</w:t>
            </w:r>
          </w:p>
        </w:tc>
        <w:tc>
          <w:tcPr>
            <w:tcW w:w="1354" w:type="dxa"/>
            <w:tcBorders>
              <w:top w:val="single" w:sz="4" w:space="0" w:color="auto"/>
              <w:left w:val="single" w:sz="4" w:space="0" w:color="auto"/>
            </w:tcBorders>
            <w:vAlign w:val="center"/>
          </w:tcPr>
          <w:p w14:paraId="7C062D24"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13FEC9B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11.06%</w:t>
            </w:r>
          </w:p>
        </w:tc>
      </w:tr>
      <w:tr w:rsidR="00AC4779" w:rsidRPr="0034362F" w14:paraId="0BF13293" w14:textId="77777777">
        <w:tblPrEx>
          <w:tblCellMar>
            <w:top w:w="0" w:type="dxa"/>
            <w:bottom w:w="0" w:type="dxa"/>
          </w:tblCellMar>
        </w:tblPrEx>
        <w:trPr>
          <w:trHeight w:hRule="exact" w:val="955"/>
          <w:jc w:val="center"/>
        </w:trPr>
        <w:tc>
          <w:tcPr>
            <w:tcW w:w="1502" w:type="dxa"/>
            <w:tcBorders>
              <w:top w:val="single" w:sz="4" w:space="0" w:color="auto"/>
              <w:left w:val="single" w:sz="4" w:space="0" w:color="auto"/>
            </w:tcBorders>
          </w:tcPr>
          <w:p w14:paraId="632064AD"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Import price of products under investigation (Dollars</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b/>
                <w:bCs/>
                <w:sz w:val="24"/>
                <w:szCs w:val="24"/>
              </w:rPr>
              <w:t>tonnes)</w:t>
            </w:r>
          </w:p>
        </w:tc>
        <w:tc>
          <w:tcPr>
            <w:tcW w:w="1339" w:type="dxa"/>
            <w:tcBorders>
              <w:top w:val="single" w:sz="4" w:space="0" w:color="auto"/>
              <w:left w:val="single" w:sz="4" w:space="0" w:color="auto"/>
            </w:tcBorders>
            <w:vAlign w:val="center"/>
          </w:tcPr>
          <w:p w14:paraId="6CC3220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25442-31096</w:t>
            </w:r>
          </w:p>
        </w:tc>
        <w:tc>
          <w:tcPr>
            <w:tcW w:w="1454" w:type="dxa"/>
            <w:tcBorders>
              <w:top w:val="single" w:sz="4" w:space="0" w:color="auto"/>
              <w:left w:val="single" w:sz="4" w:space="0" w:color="auto"/>
            </w:tcBorders>
            <w:vAlign w:val="center"/>
          </w:tcPr>
          <w:p w14:paraId="14FD56F0"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24541-29995</w:t>
            </w:r>
          </w:p>
        </w:tc>
        <w:tc>
          <w:tcPr>
            <w:tcW w:w="1397" w:type="dxa"/>
            <w:tcBorders>
              <w:top w:val="single" w:sz="4" w:space="0" w:color="auto"/>
              <w:left w:val="single" w:sz="4" w:space="0" w:color="auto"/>
            </w:tcBorders>
            <w:vAlign w:val="center"/>
          </w:tcPr>
          <w:p w14:paraId="55FCFA58"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29466-36014</w:t>
            </w:r>
          </w:p>
        </w:tc>
        <w:tc>
          <w:tcPr>
            <w:tcW w:w="1483" w:type="dxa"/>
            <w:tcBorders>
              <w:top w:val="single" w:sz="4" w:space="0" w:color="auto"/>
              <w:left w:val="single" w:sz="4" w:space="0" w:color="auto"/>
            </w:tcBorders>
            <w:vAlign w:val="center"/>
          </w:tcPr>
          <w:p w14:paraId="651CF4E8"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34142-41730</w:t>
            </w:r>
          </w:p>
        </w:tc>
        <w:tc>
          <w:tcPr>
            <w:tcW w:w="1354" w:type="dxa"/>
            <w:tcBorders>
              <w:top w:val="single" w:sz="4" w:space="0" w:color="auto"/>
              <w:left w:val="single" w:sz="4" w:space="0" w:color="auto"/>
            </w:tcBorders>
            <w:vAlign w:val="center"/>
          </w:tcPr>
          <w:p w14:paraId="22EC5A8D"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32648-39903</w:t>
            </w:r>
          </w:p>
        </w:tc>
        <w:tc>
          <w:tcPr>
            <w:tcW w:w="1464" w:type="dxa"/>
            <w:tcBorders>
              <w:top w:val="single" w:sz="4" w:space="0" w:color="auto"/>
              <w:left w:val="single" w:sz="4" w:space="0" w:color="auto"/>
              <w:right w:val="single" w:sz="4" w:space="0" w:color="auto"/>
            </w:tcBorders>
            <w:vAlign w:val="center"/>
          </w:tcPr>
          <w:p w14:paraId="605A86C6"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30521-37304</w:t>
            </w:r>
          </w:p>
        </w:tc>
      </w:tr>
      <w:tr w:rsidR="00AC4779" w:rsidRPr="0034362F" w14:paraId="49192E8E" w14:textId="77777777">
        <w:tblPrEx>
          <w:tblCellMar>
            <w:top w:w="0" w:type="dxa"/>
            <w:bottom w:w="0" w:type="dxa"/>
          </w:tblCellMar>
        </w:tblPrEx>
        <w:trPr>
          <w:trHeight w:hRule="exact" w:val="648"/>
          <w:jc w:val="center"/>
        </w:trPr>
        <w:tc>
          <w:tcPr>
            <w:tcW w:w="1502" w:type="dxa"/>
            <w:tcBorders>
              <w:top w:val="single" w:sz="4" w:space="0" w:color="auto"/>
              <w:left w:val="single" w:sz="4" w:space="0" w:color="auto"/>
            </w:tcBorders>
            <w:vAlign w:val="center"/>
          </w:tcPr>
          <w:p w14:paraId="3F2DE04F"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5E03054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tcPr>
          <w:p w14:paraId="34EF2334"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-1.38%</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-1.13%</w:t>
            </w:r>
            <w:r w:rsidRPr="0034362F">
              <w:rPr>
                <w:rStyle w:val="Other1"/>
                <w:rFonts w:ascii="Times New Roman" w:hAnsi="Times New Roman" w:cs="Times New Roman"/>
                <w:sz w:val="24"/>
                <w:szCs w:val="24"/>
              </w:rPr>
              <w:t>)</w:t>
            </w:r>
          </w:p>
        </w:tc>
        <w:tc>
          <w:tcPr>
            <w:tcW w:w="1397" w:type="dxa"/>
            <w:tcBorders>
              <w:top w:val="single" w:sz="4" w:space="0" w:color="auto"/>
              <w:left w:val="single" w:sz="4" w:space="0" w:color="auto"/>
            </w:tcBorders>
            <w:vAlign w:val="center"/>
          </w:tcPr>
          <w:p w14:paraId="55265FA0"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8.06%-9.85%</w:t>
            </w:r>
          </w:p>
        </w:tc>
        <w:tc>
          <w:tcPr>
            <w:tcW w:w="1483" w:type="dxa"/>
            <w:tcBorders>
              <w:top w:val="single" w:sz="4" w:space="0" w:color="auto"/>
              <w:left w:val="single" w:sz="4" w:space="0" w:color="auto"/>
            </w:tcBorders>
            <w:vAlign w:val="center"/>
          </w:tcPr>
          <w:p w14:paraId="3C2F5FE2" w14:textId="77777777" w:rsidR="00AC4779" w:rsidRPr="0034362F" w:rsidRDefault="0034362F" w:rsidP="0034362F">
            <w:pPr>
              <w:pStyle w:val="Other10"/>
              <w:snapToGrid w:val="0"/>
              <w:spacing w:after="240" w:line="240" w:lineRule="auto"/>
              <w:ind w:firstLine="140"/>
              <w:rPr>
                <w:rFonts w:ascii="Times New Roman" w:hAnsi="Times New Roman" w:cs="Times New Roman"/>
                <w:sz w:val="24"/>
                <w:szCs w:val="24"/>
              </w:rPr>
            </w:pPr>
            <w:r w:rsidRPr="0034362F">
              <w:rPr>
                <w:rStyle w:val="Other1"/>
                <w:rFonts w:ascii="Times New Roman" w:eastAsia="Arial" w:hAnsi="Times New Roman" w:cs="Times New Roman"/>
                <w:sz w:val="24"/>
                <w:szCs w:val="24"/>
              </w:rPr>
              <w:t>13.27%-16.22%</w:t>
            </w:r>
          </w:p>
        </w:tc>
        <w:tc>
          <w:tcPr>
            <w:tcW w:w="1354" w:type="dxa"/>
            <w:tcBorders>
              <w:top w:val="single" w:sz="4" w:space="0" w:color="auto"/>
              <w:left w:val="single" w:sz="4" w:space="0" w:color="auto"/>
            </w:tcBorders>
            <w:vAlign w:val="center"/>
          </w:tcPr>
          <w:p w14:paraId="007E2404"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023868CD"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-5.96%</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-4.88%</w:t>
            </w:r>
            <w:r w:rsidRPr="0034362F">
              <w:rPr>
                <w:rStyle w:val="Other1"/>
                <w:rFonts w:ascii="Times New Roman" w:hAnsi="Times New Roman" w:cs="Times New Roman"/>
                <w:sz w:val="24"/>
                <w:szCs w:val="24"/>
              </w:rPr>
              <w:t>)</w:t>
            </w:r>
          </w:p>
        </w:tc>
      </w:tr>
      <w:tr w:rsidR="00AC4779" w:rsidRPr="0034362F" w14:paraId="32A7B6E7" w14:textId="77777777">
        <w:tblPrEx>
          <w:tblCellMar>
            <w:top w:w="0" w:type="dxa"/>
            <w:bottom w:w="0" w:type="dxa"/>
          </w:tblCellMar>
        </w:tblPrEx>
        <w:trPr>
          <w:trHeight w:hRule="exact" w:val="331"/>
          <w:jc w:val="center"/>
        </w:trPr>
        <w:tc>
          <w:tcPr>
            <w:tcW w:w="1502" w:type="dxa"/>
            <w:tcBorders>
              <w:top w:val="single" w:sz="4" w:space="0" w:color="auto"/>
              <w:left w:val="single" w:sz="4" w:space="0" w:color="auto"/>
            </w:tcBorders>
            <w:vAlign w:val="center"/>
          </w:tcPr>
          <w:p w14:paraId="661BD7C2"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Capacity (million tons)</w:t>
            </w:r>
          </w:p>
        </w:tc>
        <w:tc>
          <w:tcPr>
            <w:tcW w:w="1339" w:type="dxa"/>
            <w:tcBorders>
              <w:top w:val="single" w:sz="4" w:space="0" w:color="auto"/>
              <w:left w:val="single" w:sz="4" w:space="0" w:color="auto"/>
            </w:tcBorders>
            <w:vAlign w:val="center"/>
          </w:tcPr>
          <w:p w14:paraId="55311AB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22.75-27.8</w:t>
            </w:r>
          </w:p>
        </w:tc>
        <w:tc>
          <w:tcPr>
            <w:tcW w:w="1454" w:type="dxa"/>
            <w:tcBorders>
              <w:top w:val="single" w:sz="4" w:space="0" w:color="auto"/>
              <w:left w:val="single" w:sz="4" w:space="0" w:color="auto"/>
            </w:tcBorders>
            <w:vAlign w:val="center"/>
          </w:tcPr>
          <w:p w14:paraId="57DAFE9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30.35-37.09</w:t>
            </w:r>
          </w:p>
        </w:tc>
        <w:tc>
          <w:tcPr>
            <w:tcW w:w="1397" w:type="dxa"/>
            <w:tcBorders>
              <w:top w:val="single" w:sz="4" w:space="0" w:color="auto"/>
              <w:left w:val="single" w:sz="4" w:space="0" w:color="auto"/>
            </w:tcBorders>
            <w:vAlign w:val="center"/>
          </w:tcPr>
          <w:p w14:paraId="07663A28"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33.72-41.21</w:t>
            </w:r>
          </w:p>
        </w:tc>
        <w:tc>
          <w:tcPr>
            <w:tcW w:w="1483" w:type="dxa"/>
            <w:tcBorders>
              <w:top w:val="single" w:sz="4" w:space="0" w:color="auto"/>
              <w:left w:val="single" w:sz="4" w:space="0" w:color="auto"/>
            </w:tcBorders>
            <w:vAlign w:val="center"/>
          </w:tcPr>
          <w:p w14:paraId="77D1CCB2"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42.68-52.17</w:t>
            </w:r>
          </w:p>
        </w:tc>
        <w:tc>
          <w:tcPr>
            <w:tcW w:w="1354" w:type="dxa"/>
            <w:tcBorders>
              <w:top w:val="single" w:sz="4" w:space="0" w:color="auto"/>
              <w:left w:val="single" w:sz="4" w:space="0" w:color="auto"/>
            </w:tcBorders>
            <w:vAlign w:val="center"/>
          </w:tcPr>
          <w:p w14:paraId="46A6C366"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11.45-13.99</w:t>
            </w:r>
          </w:p>
        </w:tc>
        <w:tc>
          <w:tcPr>
            <w:tcW w:w="1464" w:type="dxa"/>
            <w:tcBorders>
              <w:top w:val="single" w:sz="4" w:space="0" w:color="auto"/>
              <w:left w:val="single" w:sz="4" w:space="0" w:color="auto"/>
              <w:right w:val="single" w:sz="4" w:space="0" w:color="auto"/>
            </w:tcBorders>
            <w:vAlign w:val="center"/>
          </w:tcPr>
          <w:p w14:paraId="06A2E7EA"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14.61-17.85</w:t>
            </w:r>
          </w:p>
        </w:tc>
      </w:tr>
      <w:tr w:rsidR="00AC4779" w:rsidRPr="0034362F" w14:paraId="1B879729"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67208CEA"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66CAD468"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0E438D1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18.61%-22.74%</w:t>
            </w:r>
          </w:p>
        </w:tc>
        <w:tc>
          <w:tcPr>
            <w:tcW w:w="1397" w:type="dxa"/>
            <w:tcBorders>
              <w:top w:val="single" w:sz="4" w:space="0" w:color="auto"/>
              <w:left w:val="single" w:sz="4" w:space="0" w:color="auto"/>
            </w:tcBorders>
            <w:vAlign w:val="center"/>
          </w:tcPr>
          <w:p w14:paraId="5088C076"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18.07%-22.08</w:t>
            </w:r>
          </w:p>
          <w:p w14:paraId="294C5A8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713A3AA5" w14:textId="77777777" w:rsidR="00AC4779" w:rsidRPr="0034362F" w:rsidRDefault="0034362F" w:rsidP="0034362F">
            <w:pPr>
              <w:pStyle w:val="Other10"/>
              <w:snapToGrid w:val="0"/>
              <w:spacing w:after="240" w:line="240" w:lineRule="auto"/>
              <w:ind w:firstLine="140"/>
              <w:rPr>
                <w:rFonts w:ascii="Times New Roman" w:hAnsi="Times New Roman" w:cs="Times New Roman"/>
                <w:sz w:val="24"/>
                <w:szCs w:val="24"/>
              </w:rPr>
            </w:pPr>
            <w:r w:rsidRPr="0034362F">
              <w:rPr>
                <w:rStyle w:val="Other1"/>
                <w:rFonts w:ascii="Times New Roman" w:eastAsia="Arial" w:hAnsi="Times New Roman" w:cs="Times New Roman"/>
                <w:sz w:val="24"/>
                <w:szCs w:val="24"/>
              </w:rPr>
              <w:t>21.87%-26.73%</w:t>
            </w:r>
          </w:p>
        </w:tc>
        <w:tc>
          <w:tcPr>
            <w:tcW w:w="1354" w:type="dxa"/>
            <w:tcBorders>
              <w:top w:val="single" w:sz="4" w:space="0" w:color="auto"/>
              <w:left w:val="single" w:sz="4" w:space="0" w:color="auto"/>
            </w:tcBorders>
            <w:vAlign w:val="center"/>
          </w:tcPr>
          <w:p w14:paraId="61E8B5F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37999F7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20.11%-24.58%</w:t>
            </w:r>
          </w:p>
        </w:tc>
      </w:tr>
      <w:tr w:rsidR="00AC4779" w:rsidRPr="0034362F" w14:paraId="7EF3A813" w14:textId="77777777">
        <w:tblPrEx>
          <w:tblCellMar>
            <w:top w:w="0" w:type="dxa"/>
            <w:bottom w:w="0" w:type="dxa"/>
          </w:tblCellMar>
        </w:tblPrEx>
        <w:trPr>
          <w:trHeight w:hRule="exact" w:val="331"/>
          <w:jc w:val="center"/>
        </w:trPr>
        <w:tc>
          <w:tcPr>
            <w:tcW w:w="1502" w:type="dxa"/>
            <w:tcBorders>
              <w:top w:val="single" w:sz="4" w:space="0" w:color="auto"/>
              <w:left w:val="single" w:sz="4" w:space="0" w:color="auto"/>
            </w:tcBorders>
            <w:vAlign w:val="center"/>
          </w:tcPr>
          <w:p w14:paraId="3BBECE32"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Production (million tons)</w:t>
            </w:r>
          </w:p>
        </w:tc>
        <w:tc>
          <w:tcPr>
            <w:tcW w:w="1339" w:type="dxa"/>
            <w:tcBorders>
              <w:top w:val="single" w:sz="4" w:space="0" w:color="auto"/>
              <w:left w:val="single" w:sz="4" w:space="0" w:color="auto"/>
            </w:tcBorders>
            <w:vAlign w:val="center"/>
          </w:tcPr>
          <w:p w14:paraId="21F926E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8.16-9.97</w:t>
            </w:r>
          </w:p>
        </w:tc>
        <w:tc>
          <w:tcPr>
            <w:tcW w:w="1454" w:type="dxa"/>
            <w:tcBorders>
              <w:top w:val="single" w:sz="4" w:space="0" w:color="auto"/>
              <w:left w:val="single" w:sz="4" w:space="0" w:color="auto"/>
            </w:tcBorders>
            <w:vAlign w:val="center"/>
          </w:tcPr>
          <w:p w14:paraId="6E559A52"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11.91-14.55</w:t>
            </w:r>
          </w:p>
        </w:tc>
        <w:tc>
          <w:tcPr>
            <w:tcW w:w="1397" w:type="dxa"/>
            <w:tcBorders>
              <w:top w:val="single" w:sz="4" w:space="0" w:color="auto"/>
              <w:left w:val="single" w:sz="4" w:space="0" w:color="auto"/>
            </w:tcBorders>
            <w:vAlign w:val="center"/>
          </w:tcPr>
          <w:p w14:paraId="650E1D0B"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13.29-16.25</w:t>
            </w:r>
          </w:p>
        </w:tc>
        <w:tc>
          <w:tcPr>
            <w:tcW w:w="1483" w:type="dxa"/>
            <w:tcBorders>
              <w:top w:val="single" w:sz="4" w:space="0" w:color="auto"/>
              <w:left w:val="single" w:sz="4" w:space="0" w:color="auto"/>
            </w:tcBorders>
            <w:vAlign w:val="center"/>
          </w:tcPr>
          <w:p w14:paraId="697D2681"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13.04-15.93</w:t>
            </w:r>
          </w:p>
        </w:tc>
        <w:tc>
          <w:tcPr>
            <w:tcW w:w="1354" w:type="dxa"/>
            <w:tcBorders>
              <w:top w:val="single" w:sz="4" w:space="0" w:color="auto"/>
              <w:left w:val="single" w:sz="4" w:space="0" w:color="auto"/>
            </w:tcBorders>
            <w:vAlign w:val="center"/>
          </w:tcPr>
          <w:p w14:paraId="013B1835" w14:textId="77777777" w:rsidR="00AC4779" w:rsidRPr="0034362F" w:rsidRDefault="0034362F" w:rsidP="0034362F">
            <w:pPr>
              <w:pStyle w:val="Other10"/>
              <w:snapToGrid w:val="0"/>
              <w:spacing w:after="240" w:line="240" w:lineRule="auto"/>
              <w:ind w:firstLine="300"/>
              <w:rPr>
                <w:rFonts w:ascii="Times New Roman" w:hAnsi="Times New Roman" w:cs="Times New Roman"/>
                <w:sz w:val="24"/>
                <w:szCs w:val="24"/>
              </w:rPr>
            </w:pPr>
            <w:r w:rsidRPr="0034362F">
              <w:rPr>
                <w:rStyle w:val="Other1"/>
                <w:rFonts w:ascii="Times New Roman" w:eastAsia="Arial" w:hAnsi="Times New Roman" w:cs="Times New Roman"/>
                <w:sz w:val="24"/>
                <w:szCs w:val="24"/>
              </w:rPr>
              <w:t>3.42-4.18</w:t>
            </w:r>
          </w:p>
        </w:tc>
        <w:tc>
          <w:tcPr>
            <w:tcW w:w="1464" w:type="dxa"/>
            <w:tcBorders>
              <w:top w:val="single" w:sz="4" w:space="0" w:color="auto"/>
              <w:left w:val="single" w:sz="4" w:space="0" w:color="auto"/>
              <w:right w:val="single" w:sz="4" w:space="0" w:color="auto"/>
            </w:tcBorders>
            <w:vAlign w:val="center"/>
          </w:tcPr>
          <w:p w14:paraId="531C4799" w14:textId="77777777" w:rsidR="00AC4779" w:rsidRPr="0034362F" w:rsidRDefault="0034362F" w:rsidP="0034362F">
            <w:pPr>
              <w:pStyle w:val="Other10"/>
              <w:snapToGrid w:val="0"/>
              <w:spacing w:after="240" w:line="240" w:lineRule="auto"/>
              <w:ind w:firstLine="340"/>
              <w:rPr>
                <w:rFonts w:ascii="Times New Roman" w:hAnsi="Times New Roman" w:cs="Times New Roman"/>
                <w:sz w:val="24"/>
                <w:szCs w:val="24"/>
              </w:rPr>
            </w:pPr>
            <w:r w:rsidRPr="0034362F">
              <w:rPr>
                <w:rStyle w:val="Other1"/>
                <w:rFonts w:ascii="Times New Roman" w:eastAsia="Arial" w:hAnsi="Times New Roman" w:cs="Times New Roman"/>
                <w:sz w:val="24"/>
                <w:szCs w:val="24"/>
              </w:rPr>
              <w:t>3.94-4.81</w:t>
            </w:r>
          </w:p>
        </w:tc>
      </w:tr>
      <w:tr w:rsidR="00AC4779" w:rsidRPr="0034362F" w14:paraId="02E8F73F"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6483D0FE"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2FF5964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7B934B9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40.86%-49.94%</w:t>
            </w:r>
          </w:p>
        </w:tc>
        <w:tc>
          <w:tcPr>
            <w:tcW w:w="1397" w:type="dxa"/>
            <w:tcBorders>
              <w:top w:val="single" w:sz="4" w:space="0" w:color="auto"/>
              <w:left w:val="single" w:sz="4" w:space="0" w:color="auto"/>
            </w:tcBorders>
            <w:vAlign w:val="center"/>
          </w:tcPr>
          <w:p w14:paraId="5CC75D88"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16.35%-19.99</w:t>
            </w:r>
          </w:p>
          <w:p w14:paraId="675C127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523DDDFC"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3.69%-4.52%</w:t>
            </w:r>
          </w:p>
        </w:tc>
        <w:tc>
          <w:tcPr>
            <w:tcW w:w="1354" w:type="dxa"/>
            <w:tcBorders>
              <w:top w:val="single" w:sz="4" w:space="0" w:color="auto"/>
              <w:left w:val="single" w:sz="4" w:space="0" w:color="auto"/>
            </w:tcBorders>
            <w:vAlign w:val="center"/>
          </w:tcPr>
          <w:p w14:paraId="2A79FC91"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24DB0F5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16.12%-19.70%</w:t>
            </w:r>
          </w:p>
        </w:tc>
      </w:tr>
      <w:tr w:rsidR="00AC4779" w:rsidRPr="0034362F" w14:paraId="341BE88A" w14:textId="77777777">
        <w:tblPrEx>
          <w:tblCellMar>
            <w:top w:w="0" w:type="dxa"/>
            <w:bottom w:w="0" w:type="dxa"/>
          </w:tblCellMar>
        </w:tblPrEx>
        <w:trPr>
          <w:trHeight w:hRule="exact" w:val="955"/>
          <w:jc w:val="center"/>
        </w:trPr>
        <w:tc>
          <w:tcPr>
            <w:tcW w:w="1502" w:type="dxa"/>
            <w:tcBorders>
              <w:top w:val="single" w:sz="4" w:space="0" w:color="auto"/>
              <w:left w:val="single" w:sz="4" w:space="0" w:color="auto"/>
            </w:tcBorders>
            <w:vAlign w:val="center"/>
          </w:tcPr>
          <w:p w14:paraId="3E61CF8E"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construction</w:t>
            </w:r>
          </w:p>
        </w:tc>
        <w:tc>
          <w:tcPr>
            <w:tcW w:w="1339" w:type="dxa"/>
            <w:tcBorders>
              <w:top w:val="single" w:sz="4" w:space="0" w:color="auto"/>
              <w:left w:val="single" w:sz="4" w:space="0" w:color="auto"/>
            </w:tcBorders>
            <w:vAlign w:val="center"/>
          </w:tcPr>
          <w:p w14:paraId="49643FB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27.96%-34.17 %</w:t>
            </w:r>
          </w:p>
        </w:tc>
        <w:tc>
          <w:tcPr>
            <w:tcW w:w="1454" w:type="dxa"/>
            <w:tcBorders>
              <w:top w:val="single" w:sz="4" w:space="0" w:color="auto"/>
              <w:left w:val="single" w:sz="4" w:space="0" w:color="auto"/>
            </w:tcBorders>
            <w:vAlign w:val="center"/>
          </w:tcPr>
          <w:p w14:paraId="25EE65F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32.99%-40.33%</w:t>
            </w:r>
          </w:p>
        </w:tc>
        <w:tc>
          <w:tcPr>
            <w:tcW w:w="1397" w:type="dxa"/>
            <w:tcBorders>
              <w:top w:val="single" w:sz="4" w:space="0" w:color="auto"/>
              <w:left w:val="single" w:sz="4" w:space="0" w:color="auto"/>
            </w:tcBorders>
          </w:tcPr>
          <w:p w14:paraId="45CA9DE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31.14%-38.06 %</w:t>
            </w:r>
          </w:p>
        </w:tc>
        <w:tc>
          <w:tcPr>
            <w:tcW w:w="1483" w:type="dxa"/>
            <w:tcBorders>
              <w:top w:val="single" w:sz="4" w:space="0" w:color="auto"/>
              <w:left w:val="single" w:sz="4" w:space="0" w:color="auto"/>
            </w:tcBorders>
            <w:vAlign w:val="center"/>
          </w:tcPr>
          <w:p w14:paraId="09198E34" w14:textId="77777777" w:rsidR="00AC4779" w:rsidRPr="0034362F" w:rsidRDefault="0034362F" w:rsidP="0034362F">
            <w:pPr>
              <w:pStyle w:val="Other10"/>
              <w:snapToGrid w:val="0"/>
              <w:spacing w:after="240" w:line="240" w:lineRule="auto"/>
              <w:ind w:firstLine="140"/>
              <w:rPr>
                <w:rFonts w:ascii="Times New Roman" w:hAnsi="Times New Roman" w:cs="Times New Roman"/>
                <w:sz w:val="24"/>
                <w:szCs w:val="24"/>
              </w:rPr>
            </w:pPr>
            <w:r w:rsidRPr="0034362F">
              <w:rPr>
                <w:rStyle w:val="Other1"/>
                <w:rFonts w:ascii="Times New Roman" w:eastAsia="Arial" w:hAnsi="Times New Roman" w:cs="Times New Roman"/>
                <w:sz w:val="24"/>
                <w:szCs w:val="24"/>
              </w:rPr>
              <w:t>26.89%-32.86%</w:t>
            </w:r>
          </w:p>
        </w:tc>
        <w:tc>
          <w:tcPr>
            <w:tcW w:w="1354" w:type="dxa"/>
            <w:tcBorders>
              <w:top w:val="single" w:sz="4" w:space="0" w:color="auto"/>
              <w:left w:val="single" w:sz="4" w:space="0" w:color="auto"/>
            </w:tcBorders>
            <w:vAlign w:val="center"/>
          </w:tcPr>
          <w:p w14:paraId="34711318"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24.79%-30.30 %</w:t>
            </w:r>
          </w:p>
        </w:tc>
        <w:tc>
          <w:tcPr>
            <w:tcW w:w="1464" w:type="dxa"/>
            <w:tcBorders>
              <w:top w:val="single" w:sz="4" w:space="0" w:color="auto"/>
              <w:left w:val="single" w:sz="4" w:space="0" w:color="auto"/>
              <w:right w:val="single" w:sz="4" w:space="0" w:color="auto"/>
            </w:tcBorders>
            <w:vAlign w:val="center"/>
          </w:tcPr>
          <w:p w14:paraId="70F64E0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24.67%-30.15%</w:t>
            </w:r>
          </w:p>
        </w:tc>
      </w:tr>
      <w:tr w:rsidR="00AC4779" w:rsidRPr="0034362F" w14:paraId="5307602D" w14:textId="77777777">
        <w:tblPrEx>
          <w:tblCellMar>
            <w:top w:w="0" w:type="dxa"/>
            <w:bottom w:w="0" w:type="dxa"/>
          </w:tblCellMar>
        </w:tblPrEx>
        <w:trPr>
          <w:trHeight w:hRule="exact" w:val="648"/>
          <w:jc w:val="center"/>
        </w:trPr>
        <w:tc>
          <w:tcPr>
            <w:tcW w:w="1502" w:type="dxa"/>
            <w:tcBorders>
              <w:top w:val="single" w:sz="4" w:space="0" w:color="auto"/>
              <w:left w:val="single" w:sz="4" w:space="0" w:color="auto"/>
            </w:tcBorders>
          </w:tcPr>
          <w:p w14:paraId="2DB4BDFE"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 (percentage point)</w:t>
            </w:r>
          </w:p>
        </w:tc>
        <w:tc>
          <w:tcPr>
            <w:tcW w:w="1339" w:type="dxa"/>
            <w:tcBorders>
              <w:top w:val="single" w:sz="4" w:space="0" w:color="auto"/>
              <w:left w:val="single" w:sz="4" w:space="0" w:color="auto"/>
            </w:tcBorders>
            <w:vAlign w:val="center"/>
          </w:tcPr>
          <w:p w14:paraId="09E9742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5C1A669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5.56-6.79</w:t>
            </w:r>
          </w:p>
        </w:tc>
        <w:tc>
          <w:tcPr>
            <w:tcW w:w="1397" w:type="dxa"/>
            <w:tcBorders>
              <w:top w:val="single" w:sz="4" w:space="0" w:color="auto"/>
              <w:left w:val="single" w:sz="4" w:space="0" w:color="auto"/>
            </w:tcBorders>
          </w:tcPr>
          <w:p w14:paraId="7BDFA2C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-1.54</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-1.26</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4D755F6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6.42</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-5.25</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2ADAA10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2061625D"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-0.61</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-0.50</w:t>
            </w:r>
            <w:r w:rsidRPr="0034362F">
              <w:rPr>
                <w:rStyle w:val="Other1"/>
                <w:rFonts w:ascii="Times New Roman" w:hAnsi="Times New Roman" w:cs="Times New Roman"/>
                <w:sz w:val="24"/>
                <w:szCs w:val="24"/>
              </w:rPr>
              <w:t>)</w:t>
            </w:r>
          </w:p>
        </w:tc>
      </w:tr>
      <w:tr w:rsidR="00AC4779" w:rsidRPr="0034362F" w14:paraId="03B1014C"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5D0188BF"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Domestic sales (million tons)</w:t>
            </w:r>
          </w:p>
        </w:tc>
        <w:tc>
          <w:tcPr>
            <w:tcW w:w="1339" w:type="dxa"/>
            <w:tcBorders>
              <w:top w:val="single" w:sz="4" w:space="0" w:color="auto"/>
              <w:left w:val="single" w:sz="4" w:space="0" w:color="auto"/>
            </w:tcBorders>
            <w:vAlign w:val="center"/>
          </w:tcPr>
          <w:p w14:paraId="1EE7DE88"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5.28-6.45</w:t>
            </w:r>
          </w:p>
        </w:tc>
        <w:tc>
          <w:tcPr>
            <w:tcW w:w="1454" w:type="dxa"/>
            <w:tcBorders>
              <w:top w:val="single" w:sz="4" w:space="0" w:color="auto"/>
              <w:left w:val="single" w:sz="4" w:space="0" w:color="auto"/>
            </w:tcBorders>
            <w:vAlign w:val="center"/>
          </w:tcPr>
          <w:p w14:paraId="4050C46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8.55-10.46</w:t>
            </w:r>
          </w:p>
        </w:tc>
        <w:tc>
          <w:tcPr>
            <w:tcW w:w="1397" w:type="dxa"/>
            <w:tcBorders>
              <w:top w:val="single" w:sz="4" w:space="0" w:color="auto"/>
              <w:left w:val="single" w:sz="4" w:space="0" w:color="auto"/>
            </w:tcBorders>
            <w:vAlign w:val="center"/>
          </w:tcPr>
          <w:p w14:paraId="758B5159" w14:textId="77777777" w:rsidR="00AC4779" w:rsidRPr="0034362F" w:rsidRDefault="0034362F" w:rsidP="0034362F">
            <w:pPr>
              <w:pStyle w:val="Other10"/>
              <w:snapToGrid w:val="0"/>
              <w:spacing w:after="240" w:line="240" w:lineRule="auto"/>
              <w:ind w:firstLine="300"/>
              <w:rPr>
                <w:rFonts w:ascii="Times New Roman" w:hAnsi="Times New Roman" w:cs="Times New Roman"/>
                <w:sz w:val="24"/>
                <w:szCs w:val="24"/>
              </w:rPr>
            </w:pPr>
            <w:r w:rsidRPr="0034362F">
              <w:rPr>
                <w:rStyle w:val="Other1"/>
                <w:rFonts w:ascii="Times New Roman" w:eastAsia="Arial" w:hAnsi="Times New Roman" w:cs="Times New Roman"/>
                <w:sz w:val="24"/>
                <w:szCs w:val="24"/>
              </w:rPr>
              <w:t>11.38-13.9</w:t>
            </w:r>
          </w:p>
        </w:tc>
        <w:tc>
          <w:tcPr>
            <w:tcW w:w="1483" w:type="dxa"/>
            <w:tcBorders>
              <w:top w:val="single" w:sz="4" w:space="0" w:color="auto"/>
              <w:left w:val="single" w:sz="4" w:space="0" w:color="auto"/>
            </w:tcBorders>
            <w:vAlign w:val="center"/>
          </w:tcPr>
          <w:p w14:paraId="7CBCAA6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10.59-12.95</w:t>
            </w:r>
          </w:p>
        </w:tc>
        <w:tc>
          <w:tcPr>
            <w:tcW w:w="1354" w:type="dxa"/>
            <w:tcBorders>
              <w:top w:val="single" w:sz="4" w:space="0" w:color="auto"/>
              <w:left w:val="single" w:sz="4" w:space="0" w:color="auto"/>
            </w:tcBorders>
            <w:vAlign w:val="center"/>
          </w:tcPr>
          <w:p w14:paraId="6CE33BC3" w14:textId="77777777" w:rsidR="00AC4779" w:rsidRPr="0034362F" w:rsidRDefault="0034362F" w:rsidP="0034362F">
            <w:pPr>
              <w:pStyle w:val="Other10"/>
              <w:snapToGrid w:val="0"/>
              <w:spacing w:after="240" w:line="240" w:lineRule="auto"/>
              <w:ind w:firstLine="300"/>
              <w:rPr>
                <w:rFonts w:ascii="Times New Roman" w:hAnsi="Times New Roman" w:cs="Times New Roman"/>
                <w:sz w:val="24"/>
                <w:szCs w:val="24"/>
              </w:rPr>
            </w:pPr>
            <w:r w:rsidRPr="0034362F">
              <w:rPr>
                <w:rStyle w:val="Other1"/>
                <w:rFonts w:ascii="Times New Roman" w:eastAsia="Arial" w:hAnsi="Times New Roman" w:cs="Times New Roman"/>
                <w:sz w:val="24"/>
                <w:szCs w:val="24"/>
              </w:rPr>
              <w:t>2.74-3.34</w:t>
            </w:r>
          </w:p>
        </w:tc>
        <w:tc>
          <w:tcPr>
            <w:tcW w:w="1464" w:type="dxa"/>
            <w:tcBorders>
              <w:top w:val="single" w:sz="4" w:space="0" w:color="auto"/>
              <w:left w:val="single" w:sz="4" w:space="0" w:color="auto"/>
              <w:right w:val="single" w:sz="4" w:space="0" w:color="auto"/>
            </w:tcBorders>
            <w:vAlign w:val="center"/>
          </w:tcPr>
          <w:p w14:paraId="6478A724" w14:textId="77777777" w:rsidR="00AC4779" w:rsidRPr="0034362F" w:rsidRDefault="0034362F" w:rsidP="0034362F">
            <w:pPr>
              <w:pStyle w:val="Other10"/>
              <w:snapToGrid w:val="0"/>
              <w:spacing w:after="240" w:line="240" w:lineRule="auto"/>
              <w:ind w:firstLine="340"/>
              <w:rPr>
                <w:rFonts w:ascii="Times New Roman" w:hAnsi="Times New Roman" w:cs="Times New Roman"/>
                <w:sz w:val="24"/>
                <w:szCs w:val="24"/>
              </w:rPr>
            </w:pPr>
            <w:r w:rsidRPr="0034362F">
              <w:rPr>
                <w:rStyle w:val="Other1"/>
                <w:rFonts w:ascii="Times New Roman" w:eastAsia="Arial" w:hAnsi="Times New Roman" w:cs="Times New Roman"/>
                <w:sz w:val="24"/>
                <w:szCs w:val="24"/>
              </w:rPr>
              <w:t>2.92-3.56</w:t>
            </w:r>
          </w:p>
        </w:tc>
      </w:tr>
      <w:tr w:rsidR="00AC4779" w:rsidRPr="0034362F" w14:paraId="113F201F"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388B85B2"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5B94C34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7514247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50.77%-62.05%</w:t>
            </w:r>
          </w:p>
        </w:tc>
        <w:tc>
          <w:tcPr>
            <w:tcW w:w="1397" w:type="dxa"/>
            <w:tcBorders>
              <w:top w:val="single" w:sz="4" w:space="0" w:color="auto"/>
              <w:left w:val="single" w:sz="4" w:space="0" w:color="auto"/>
            </w:tcBorders>
            <w:vAlign w:val="center"/>
          </w:tcPr>
          <w:p w14:paraId="20C74FAF"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23.45%-28.67</w:t>
            </w:r>
          </w:p>
          <w:p w14:paraId="1948A27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128CE042"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-1.25%</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1.02%</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41840C9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01E38A59"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2.54%-3.1%</w:t>
            </w:r>
          </w:p>
        </w:tc>
      </w:tr>
      <w:tr w:rsidR="00AC4779" w:rsidRPr="0034362F" w14:paraId="149F3DBB"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3DC00A0C"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Share of the domestic market</w:t>
            </w:r>
          </w:p>
        </w:tc>
        <w:tc>
          <w:tcPr>
            <w:tcW w:w="1339" w:type="dxa"/>
            <w:tcBorders>
              <w:top w:val="single" w:sz="4" w:space="0" w:color="auto"/>
              <w:left w:val="single" w:sz="4" w:space="0" w:color="auto"/>
            </w:tcBorders>
          </w:tcPr>
          <w:p w14:paraId="0B4E557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11.10%-13.57</w:t>
            </w:r>
          </w:p>
          <w:p w14:paraId="5731674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1D551A9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12.34%-15.08%</w:t>
            </w:r>
          </w:p>
        </w:tc>
        <w:tc>
          <w:tcPr>
            <w:tcW w:w="1397" w:type="dxa"/>
            <w:tcBorders>
              <w:top w:val="single" w:sz="4" w:space="0" w:color="auto"/>
              <w:left w:val="single" w:sz="4" w:space="0" w:color="auto"/>
            </w:tcBorders>
          </w:tcPr>
          <w:p w14:paraId="64E8F07C"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17.21%-21.03</w:t>
            </w:r>
          </w:p>
          <w:p w14:paraId="575EADA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663882A8" w14:textId="77777777" w:rsidR="00AC4779" w:rsidRPr="0034362F" w:rsidRDefault="0034362F" w:rsidP="0034362F">
            <w:pPr>
              <w:pStyle w:val="Other10"/>
              <w:snapToGrid w:val="0"/>
              <w:spacing w:after="240" w:line="240" w:lineRule="auto"/>
              <w:ind w:firstLine="140"/>
              <w:rPr>
                <w:rFonts w:ascii="Times New Roman" w:hAnsi="Times New Roman" w:cs="Times New Roman"/>
                <w:sz w:val="24"/>
                <w:szCs w:val="24"/>
              </w:rPr>
            </w:pPr>
            <w:r w:rsidRPr="0034362F">
              <w:rPr>
                <w:rStyle w:val="Other1"/>
                <w:rFonts w:ascii="Times New Roman" w:eastAsia="Arial" w:hAnsi="Times New Roman" w:cs="Times New Roman"/>
                <w:sz w:val="24"/>
                <w:szCs w:val="24"/>
              </w:rPr>
              <w:t>14.38%-17.58%</w:t>
            </w:r>
          </w:p>
        </w:tc>
        <w:tc>
          <w:tcPr>
            <w:tcW w:w="1354" w:type="dxa"/>
            <w:tcBorders>
              <w:top w:val="single" w:sz="4" w:space="0" w:color="auto"/>
              <w:left w:val="single" w:sz="4" w:space="0" w:color="auto"/>
            </w:tcBorders>
          </w:tcPr>
          <w:p w14:paraId="20F96091" w14:textId="77777777" w:rsidR="00AC4779" w:rsidRPr="0034362F" w:rsidRDefault="0034362F" w:rsidP="0034362F">
            <w:pPr>
              <w:pStyle w:val="Other10"/>
              <w:snapToGrid w:val="0"/>
              <w:spacing w:after="240" w:line="240" w:lineRule="auto"/>
              <w:ind w:firstLine="140"/>
              <w:rPr>
                <w:rFonts w:ascii="Times New Roman" w:hAnsi="Times New Roman" w:cs="Times New Roman"/>
                <w:sz w:val="24"/>
                <w:szCs w:val="24"/>
              </w:rPr>
            </w:pPr>
            <w:r w:rsidRPr="0034362F">
              <w:rPr>
                <w:rStyle w:val="Other1"/>
                <w:rFonts w:ascii="Times New Roman" w:eastAsia="Arial" w:hAnsi="Times New Roman" w:cs="Times New Roman"/>
                <w:sz w:val="24"/>
                <w:szCs w:val="24"/>
              </w:rPr>
              <w:t>15.74%-19.24</w:t>
            </w:r>
          </w:p>
          <w:p w14:paraId="19FA65F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362716B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15.53%-18.98%</w:t>
            </w:r>
          </w:p>
        </w:tc>
      </w:tr>
      <w:tr w:rsidR="00AC4779" w:rsidRPr="0034362F" w14:paraId="166CEDCA"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3C0FDAD8"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 (percentage point)</w:t>
            </w:r>
          </w:p>
        </w:tc>
        <w:tc>
          <w:tcPr>
            <w:tcW w:w="1339" w:type="dxa"/>
            <w:tcBorders>
              <w:top w:val="single" w:sz="4" w:space="0" w:color="auto"/>
              <w:left w:val="single" w:sz="4" w:space="0" w:color="auto"/>
            </w:tcBorders>
            <w:vAlign w:val="center"/>
          </w:tcPr>
          <w:p w14:paraId="474B54E1"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30040F5C"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2.29%-2.80%</w:t>
            </w:r>
          </w:p>
        </w:tc>
        <w:tc>
          <w:tcPr>
            <w:tcW w:w="1397" w:type="dxa"/>
            <w:tcBorders>
              <w:top w:val="single" w:sz="4" w:space="0" w:color="auto"/>
              <w:left w:val="single" w:sz="4" w:space="0" w:color="auto"/>
            </w:tcBorders>
            <w:vAlign w:val="center"/>
          </w:tcPr>
          <w:p w14:paraId="26CE0B2C"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3.27%-4.00%</w:t>
            </w:r>
          </w:p>
        </w:tc>
        <w:tc>
          <w:tcPr>
            <w:tcW w:w="1483" w:type="dxa"/>
            <w:tcBorders>
              <w:top w:val="single" w:sz="4" w:space="0" w:color="auto"/>
              <w:left w:val="single" w:sz="4" w:space="0" w:color="auto"/>
            </w:tcBorders>
          </w:tcPr>
          <w:p w14:paraId="498F6D2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-1.86%</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-1.52%</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1E5B46A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2EB2A4E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0.07%</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-0.06%</w:t>
            </w:r>
            <w:r w:rsidRPr="0034362F">
              <w:rPr>
                <w:rStyle w:val="Other1"/>
                <w:rFonts w:ascii="Times New Roman" w:hAnsi="Times New Roman" w:cs="Times New Roman"/>
                <w:sz w:val="24"/>
                <w:szCs w:val="24"/>
              </w:rPr>
              <w:t>)</w:t>
            </w:r>
          </w:p>
        </w:tc>
      </w:tr>
      <w:tr w:rsidR="00AC4779" w:rsidRPr="0034362F" w14:paraId="44827719"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6BEB16E0"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Domestic sales revenue (billion dollars)</w:t>
            </w:r>
          </w:p>
        </w:tc>
        <w:tc>
          <w:tcPr>
            <w:tcW w:w="1339" w:type="dxa"/>
            <w:tcBorders>
              <w:top w:val="single" w:sz="4" w:space="0" w:color="auto"/>
              <w:left w:val="single" w:sz="4" w:space="0" w:color="auto"/>
            </w:tcBorders>
            <w:vAlign w:val="center"/>
          </w:tcPr>
          <w:p w14:paraId="34D98DE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29.54-36.11</w:t>
            </w:r>
          </w:p>
        </w:tc>
        <w:tc>
          <w:tcPr>
            <w:tcW w:w="1454" w:type="dxa"/>
            <w:tcBorders>
              <w:top w:val="single" w:sz="4" w:space="0" w:color="auto"/>
              <w:left w:val="single" w:sz="4" w:space="0" w:color="auto"/>
            </w:tcBorders>
            <w:vAlign w:val="center"/>
          </w:tcPr>
          <w:p w14:paraId="1926B55C"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44.45-54.33</w:t>
            </w:r>
          </w:p>
        </w:tc>
        <w:tc>
          <w:tcPr>
            <w:tcW w:w="1397" w:type="dxa"/>
            <w:tcBorders>
              <w:top w:val="single" w:sz="4" w:space="0" w:color="auto"/>
              <w:left w:val="single" w:sz="4" w:space="0" w:color="auto"/>
            </w:tcBorders>
            <w:vAlign w:val="center"/>
          </w:tcPr>
          <w:p w14:paraId="7D08525A" w14:textId="77777777" w:rsidR="00AC4779" w:rsidRPr="0034362F" w:rsidRDefault="0034362F" w:rsidP="0034362F">
            <w:pPr>
              <w:pStyle w:val="Other10"/>
              <w:snapToGrid w:val="0"/>
              <w:spacing w:after="240" w:line="240" w:lineRule="auto"/>
              <w:ind w:firstLine="300"/>
              <w:rPr>
                <w:rFonts w:ascii="Times New Roman" w:hAnsi="Times New Roman" w:cs="Times New Roman"/>
                <w:sz w:val="24"/>
                <w:szCs w:val="24"/>
              </w:rPr>
            </w:pPr>
            <w:r w:rsidRPr="0034362F">
              <w:rPr>
                <w:rStyle w:val="Other1"/>
                <w:rFonts w:ascii="Times New Roman" w:eastAsia="Arial" w:hAnsi="Times New Roman" w:cs="Times New Roman"/>
                <w:sz w:val="24"/>
                <w:szCs w:val="24"/>
              </w:rPr>
              <w:t>57.8-70.66</w:t>
            </w:r>
          </w:p>
        </w:tc>
        <w:tc>
          <w:tcPr>
            <w:tcW w:w="1483" w:type="dxa"/>
            <w:tcBorders>
              <w:top w:val="single" w:sz="4" w:space="0" w:color="auto"/>
              <w:left w:val="single" w:sz="4" w:space="0" w:color="auto"/>
            </w:tcBorders>
            <w:vAlign w:val="center"/>
          </w:tcPr>
          <w:p w14:paraId="434C2EE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49.19-60.12</w:t>
            </w:r>
          </w:p>
        </w:tc>
        <w:tc>
          <w:tcPr>
            <w:tcW w:w="1354" w:type="dxa"/>
            <w:tcBorders>
              <w:top w:val="single" w:sz="4" w:space="0" w:color="auto"/>
              <w:left w:val="single" w:sz="4" w:space="0" w:color="auto"/>
            </w:tcBorders>
            <w:vAlign w:val="center"/>
          </w:tcPr>
          <w:p w14:paraId="5CB0E0AF"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13.12-16.03</w:t>
            </w:r>
          </w:p>
        </w:tc>
        <w:tc>
          <w:tcPr>
            <w:tcW w:w="1464" w:type="dxa"/>
            <w:tcBorders>
              <w:top w:val="single" w:sz="4" w:space="0" w:color="auto"/>
              <w:left w:val="single" w:sz="4" w:space="0" w:color="auto"/>
              <w:right w:val="single" w:sz="4" w:space="0" w:color="auto"/>
            </w:tcBorders>
            <w:vAlign w:val="center"/>
          </w:tcPr>
          <w:p w14:paraId="08A88852"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eastAsia="Arial" w:hAnsi="Times New Roman" w:cs="Times New Roman"/>
                <w:sz w:val="24"/>
                <w:szCs w:val="24"/>
              </w:rPr>
              <w:t>12.39-15.14</w:t>
            </w:r>
          </w:p>
        </w:tc>
      </w:tr>
      <w:tr w:rsidR="00AC4779" w:rsidRPr="0034362F" w14:paraId="208257F2" w14:textId="77777777">
        <w:tblPrEx>
          <w:tblCellMar>
            <w:top w:w="0" w:type="dxa"/>
            <w:bottom w:w="0" w:type="dxa"/>
          </w:tblCellMar>
        </w:tblPrEx>
        <w:trPr>
          <w:trHeight w:hRule="exact" w:val="341"/>
          <w:jc w:val="center"/>
        </w:trPr>
        <w:tc>
          <w:tcPr>
            <w:tcW w:w="1502" w:type="dxa"/>
            <w:tcBorders>
              <w:top w:val="single" w:sz="4" w:space="0" w:color="auto"/>
              <w:left w:val="single" w:sz="4" w:space="0" w:color="auto"/>
              <w:bottom w:val="single" w:sz="4" w:space="0" w:color="auto"/>
            </w:tcBorders>
            <w:vAlign w:val="center"/>
          </w:tcPr>
          <w:p w14:paraId="5C1FD498"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bottom w:val="single" w:sz="4" w:space="0" w:color="auto"/>
            </w:tcBorders>
            <w:vAlign w:val="center"/>
          </w:tcPr>
          <w:p w14:paraId="4C2BB53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bottom w:val="single" w:sz="4" w:space="0" w:color="auto"/>
            </w:tcBorders>
            <w:vAlign w:val="center"/>
          </w:tcPr>
          <w:p w14:paraId="43D4E63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56.76%-69.38%</w:t>
            </w:r>
          </w:p>
        </w:tc>
        <w:tc>
          <w:tcPr>
            <w:tcW w:w="1397" w:type="dxa"/>
            <w:tcBorders>
              <w:top w:val="single" w:sz="4" w:space="0" w:color="auto"/>
              <w:left w:val="single" w:sz="4" w:space="0" w:color="auto"/>
              <w:bottom w:val="single" w:sz="4" w:space="0" w:color="auto"/>
            </w:tcBorders>
            <w:vAlign w:val="center"/>
          </w:tcPr>
          <w:p w14:paraId="598F9108"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14.31%-17.48</w:t>
            </w:r>
          </w:p>
        </w:tc>
        <w:tc>
          <w:tcPr>
            <w:tcW w:w="1483" w:type="dxa"/>
            <w:tcBorders>
              <w:top w:val="single" w:sz="4" w:space="0" w:color="auto"/>
              <w:left w:val="single" w:sz="4" w:space="0" w:color="auto"/>
              <w:bottom w:val="single" w:sz="4" w:space="0" w:color="auto"/>
            </w:tcBorders>
            <w:vAlign w:val="center"/>
          </w:tcPr>
          <w:p w14:paraId="73BBD8B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10.49%</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w:t>
            </w:r>
          </w:p>
        </w:tc>
        <w:tc>
          <w:tcPr>
            <w:tcW w:w="1354" w:type="dxa"/>
            <w:tcBorders>
              <w:top w:val="single" w:sz="4" w:space="0" w:color="auto"/>
              <w:left w:val="single" w:sz="4" w:space="0" w:color="auto"/>
              <w:bottom w:val="single" w:sz="4" w:space="0" w:color="auto"/>
            </w:tcBorders>
            <w:vAlign w:val="center"/>
          </w:tcPr>
          <w:p w14:paraId="0874D0A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bottom w:val="single" w:sz="4" w:space="0" w:color="auto"/>
              <w:right w:val="single" w:sz="4" w:space="0" w:color="auto"/>
            </w:tcBorders>
            <w:vAlign w:val="center"/>
          </w:tcPr>
          <w:p w14:paraId="04753BC3" w14:textId="77777777" w:rsidR="00AC4779" w:rsidRPr="0034362F" w:rsidRDefault="0034362F" w:rsidP="0034362F">
            <w:pPr>
              <w:pStyle w:val="Other10"/>
              <w:snapToGrid w:val="0"/>
              <w:spacing w:after="240" w:line="240" w:lineRule="auto"/>
              <w:ind w:firstLine="20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7.66%</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w:t>
            </w:r>
          </w:p>
        </w:tc>
      </w:tr>
    </w:tbl>
    <w:p w14:paraId="4374A9EB" w14:textId="77777777" w:rsidR="00AC4779" w:rsidRPr="0034362F" w:rsidRDefault="0034362F" w:rsidP="0034362F">
      <w:pPr>
        <w:snapToGrid w:val="0"/>
        <w:spacing w:after="240"/>
      </w:pPr>
      <w:r w:rsidRPr="0034362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02"/>
        <w:gridCol w:w="1339"/>
        <w:gridCol w:w="1454"/>
        <w:gridCol w:w="1397"/>
        <w:gridCol w:w="1483"/>
        <w:gridCol w:w="1354"/>
        <w:gridCol w:w="1464"/>
      </w:tblGrid>
      <w:tr w:rsidR="00AC4779" w:rsidRPr="0034362F" w14:paraId="60FB54BD" w14:textId="77777777">
        <w:tblPrEx>
          <w:tblCellMar>
            <w:top w:w="0" w:type="dxa"/>
            <w:bottom w:w="0" w:type="dxa"/>
          </w:tblCellMar>
        </w:tblPrEx>
        <w:trPr>
          <w:trHeight w:hRule="exact" w:val="341"/>
          <w:jc w:val="center"/>
        </w:trPr>
        <w:tc>
          <w:tcPr>
            <w:tcW w:w="1502" w:type="dxa"/>
            <w:tcBorders>
              <w:top w:val="single" w:sz="4" w:space="0" w:color="auto"/>
              <w:left w:val="single" w:sz="4" w:space="0" w:color="auto"/>
            </w:tcBorders>
          </w:tcPr>
          <w:p w14:paraId="6DA76F64" w14:textId="77777777" w:rsidR="00AC4779" w:rsidRPr="0034362F" w:rsidRDefault="00AC4779" w:rsidP="0034362F">
            <w:pPr>
              <w:snapToGrid w:val="0"/>
              <w:spacing w:after="240"/>
            </w:pPr>
          </w:p>
        </w:tc>
        <w:tc>
          <w:tcPr>
            <w:tcW w:w="1339" w:type="dxa"/>
            <w:tcBorders>
              <w:top w:val="single" w:sz="4" w:space="0" w:color="auto"/>
              <w:left w:val="single" w:sz="4" w:space="0" w:color="auto"/>
            </w:tcBorders>
          </w:tcPr>
          <w:p w14:paraId="4B69330F" w14:textId="77777777" w:rsidR="00AC4779" w:rsidRPr="0034362F" w:rsidRDefault="00AC4779" w:rsidP="0034362F">
            <w:pPr>
              <w:snapToGrid w:val="0"/>
              <w:spacing w:after="240"/>
            </w:pPr>
          </w:p>
        </w:tc>
        <w:tc>
          <w:tcPr>
            <w:tcW w:w="1454" w:type="dxa"/>
            <w:tcBorders>
              <w:top w:val="single" w:sz="4" w:space="0" w:color="auto"/>
              <w:left w:val="single" w:sz="4" w:space="0" w:color="auto"/>
            </w:tcBorders>
          </w:tcPr>
          <w:p w14:paraId="1DD8974D" w14:textId="77777777" w:rsidR="00AC4779" w:rsidRPr="0034362F" w:rsidRDefault="00AC4779" w:rsidP="0034362F">
            <w:pPr>
              <w:snapToGrid w:val="0"/>
              <w:spacing w:after="240"/>
            </w:pPr>
          </w:p>
        </w:tc>
        <w:tc>
          <w:tcPr>
            <w:tcW w:w="1397" w:type="dxa"/>
            <w:tcBorders>
              <w:top w:val="single" w:sz="4" w:space="0" w:color="auto"/>
              <w:left w:val="single" w:sz="4" w:space="0" w:color="auto"/>
            </w:tcBorders>
            <w:vAlign w:val="center"/>
          </w:tcPr>
          <w:p w14:paraId="19311814"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0B756619"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8.58%</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tcPr>
          <w:p w14:paraId="31DA94B7" w14:textId="77777777" w:rsidR="00AC4779" w:rsidRPr="0034362F" w:rsidRDefault="00AC4779" w:rsidP="0034362F">
            <w:pPr>
              <w:snapToGrid w:val="0"/>
              <w:spacing w:after="240"/>
            </w:pPr>
          </w:p>
        </w:tc>
        <w:tc>
          <w:tcPr>
            <w:tcW w:w="1464" w:type="dxa"/>
            <w:tcBorders>
              <w:top w:val="single" w:sz="4" w:space="0" w:color="auto"/>
              <w:left w:val="single" w:sz="4" w:space="0" w:color="auto"/>
              <w:right w:val="single" w:sz="4" w:space="0" w:color="auto"/>
            </w:tcBorders>
            <w:vAlign w:val="center"/>
          </w:tcPr>
          <w:p w14:paraId="2987FCD6"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6.27%</w:t>
            </w:r>
            <w:r w:rsidRPr="0034362F">
              <w:rPr>
                <w:rStyle w:val="Other1"/>
                <w:rFonts w:ascii="Times New Roman" w:hAnsi="Times New Roman" w:cs="Times New Roman"/>
                <w:sz w:val="24"/>
                <w:szCs w:val="24"/>
              </w:rPr>
              <w:t>)</w:t>
            </w:r>
          </w:p>
        </w:tc>
      </w:tr>
      <w:tr w:rsidR="00AC4779" w:rsidRPr="0034362F" w14:paraId="7CCA0061"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24EEBCF0" w14:textId="77777777" w:rsidR="00AC4779" w:rsidRPr="0034362F" w:rsidRDefault="0034362F" w:rsidP="0034362F">
            <w:pPr>
              <w:pStyle w:val="Other10"/>
              <w:snapToGrid w:val="0"/>
              <w:spacing w:after="240" w:line="240" w:lineRule="auto"/>
              <w:ind w:firstLine="220"/>
              <w:jc w:val="both"/>
              <w:rPr>
                <w:rFonts w:ascii="Times New Roman" w:hAnsi="Times New Roman" w:cs="Times New Roman"/>
                <w:sz w:val="24"/>
                <w:szCs w:val="24"/>
              </w:rPr>
            </w:pPr>
            <w:r w:rsidRPr="0034362F">
              <w:rPr>
                <w:rStyle w:val="Other1"/>
                <w:rFonts w:ascii="Times New Roman" w:hAnsi="Times New Roman" w:cs="Times New Roman"/>
                <w:b/>
                <w:bCs/>
                <w:sz w:val="24"/>
                <w:szCs w:val="24"/>
              </w:rPr>
              <w:t>Domestic sales price (yuan</w:t>
            </w:r>
            <w:r w:rsidRPr="0034362F">
              <w:rPr>
                <w:rStyle w:val="Other1"/>
                <w:rFonts w:ascii="Times New Roman" w:eastAsia="Arial" w:hAnsi="Times New Roman" w:cs="Times New Roman"/>
                <w:sz w:val="24"/>
                <w:szCs w:val="24"/>
              </w:rPr>
              <w:t>/</w:t>
            </w:r>
            <w:r w:rsidRPr="0034362F">
              <w:rPr>
                <w:rStyle w:val="Other1"/>
                <w:rFonts w:ascii="Times New Roman" w:hAnsi="Times New Roman" w:cs="Times New Roman"/>
                <w:b/>
                <w:bCs/>
                <w:sz w:val="24"/>
                <w:szCs w:val="24"/>
              </w:rPr>
              <w:t>ton)</w:t>
            </w:r>
          </w:p>
        </w:tc>
        <w:tc>
          <w:tcPr>
            <w:tcW w:w="1339" w:type="dxa"/>
            <w:tcBorders>
              <w:top w:val="single" w:sz="4" w:space="0" w:color="auto"/>
              <w:left w:val="single" w:sz="4" w:space="0" w:color="auto"/>
            </w:tcBorders>
            <w:vAlign w:val="center"/>
          </w:tcPr>
          <w:p w14:paraId="75D31AB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45884-56081</w:t>
            </w:r>
          </w:p>
        </w:tc>
        <w:tc>
          <w:tcPr>
            <w:tcW w:w="1454" w:type="dxa"/>
            <w:tcBorders>
              <w:top w:val="single" w:sz="4" w:space="0" w:color="auto"/>
              <w:left w:val="single" w:sz="4" w:space="0" w:color="auto"/>
            </w:tcBorders>
            <w:vAlign w:val="center"/>
          </w:tcPr>
          <w:p w14:paraId="3EB44B39"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48853-59710</w:t>
            </w:r>
          </w:p>
        </w:tc>
        <w:tc>
          <w:tcPr>
            <w:tcW w:w="1397" w:type="dxa"/>
            <w:tcBorders>
              <w:top w:val="single" w:sz="4" w:space="0" w:color="auto"/>
              <w:left w:val="single" w:sz="4" w:space="0" w:color="auto"/>
            </w:tcBorders>
            <w:vAlign w:val="center"/>
          </w:tcPr>
          <w:p w14:paraId="25B6AFD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44412-54281</w:t>
            </w:r>
          </w:p>
        </w:tc>
        <w:tc>
          <w:tcPr>
            <w:tcW w:w="1483" w:type="dxa"/>
            <w:tcBorders>
              <w:top w:val="single" w:sz="4" w:space="0" w:color="auto"/>
              <w:left w:val="single" w:sz="4" w:space="0" w:color="auto"/>
            </w:tcBorders>
            <w:vAlign w:val="center"/>
          </w:tcPr>
          <w:p w14:paraId="6C846E52"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42191-51567</w:t>
            </w:r>
          </w:p>
        </w:tc>
        <w:tc>
          <w:tcPr>
            <w:tcW w:w="1354" w:type="dxa"/>
            <w:tcBorders>
              <w:top w:val="single" w:sz="4" w:space="0" w:color="auto"/>
              <w:left w:val="single" w:sz="4" w:space="0" w:color="auto"/>
            </w:tcBorders>
            <w:vAlign w:val="center"/>
          </w:tcPr>
          <w:p w14:paraId="2F8927DE"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41560-50795</w:t>
            </w:r>
          </w:p>
        </w:tc>
        <w:tc>
          <w:tcPr>
            <w:tcW w:w="1464" w:type="dxa"/>
            <w:tcBorders>
              <w:top w:val="single" w:sz="4" w:space="0" w:color="auto"/>
              <w:left w:val="single" w:sz="4" w:space="0" w:color="auto"/>
              <w:right w:val="single" w:sz="4" w:space="0" w:color="auto"/>
            </w:tcBorders>
            <w:vAlign w:val="center"/>
          </w:tcPr>
          <w:p w14:paraId="3BCB2EAA"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35069-42863</w:t>
            </w:r>
          </w:p>
        </w:tc>
      </w:tr>
      <w:tr w:rsidR="00AC4779" w:rsidRPr="0034362F" w14:paraId="4B540B22" w14:textId="77777777">
        <w:tblPrEx>
          <w:tblCellMar>
            <w:top w:w="0" w:type="dxa"/>
            <w:bottom w:w="0" w:type="dxa"/>
          </w:tblCellMar>
        </w:tblPrEx>
        <w:trPr>
          <w:trHeight w:hRule="exact" w:val="648"/>
          <w:jc w:val="center"/>
        </w:trPr>
        <w:tc>
          <w:tcPr>
            <w:tcW w:w="1502" w:type="dxa"/>
            <w:tcBorders>
              <w:top w:val="single" w:sz="4" w:space="0" w:color="auto"/>
              <w:left w:val="single" w:sz="4" w:space="0" w:color="auto"/>
            </w:tcBorders>
            <w:vAlign w:val="center"/>
          </w:tcPr>
          <w:p w14:paraId="6C7D742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23DE2A8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1D124A99"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2.48%-3.03%</w:t>
            </w:r>
          </w:p>
        </w:tc>
        <w:tc>
          <w:tcPr>
            <w:tcW w:w="1397" w:type="dxa"/>
            <w:tcBorders>
              <w:top w:val="single" w:sz="4" w:space="0" w:color="auto"/>
              <w:left w:val="single" w:sz="4" w:space="0" w:color="auto"/>
            </w:tcBorders>
          </w:tcPr>
          <w:p w14:paraId="61C482F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7.6%</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w:t>
            </w:r>
          </w:p>
          <w:p w14:paraId="4AE1C84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6.22%</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52CC1CC2" w14:textId="77777777" w:rsidR="00AC4779" w:rsidRPr="0034362F" w:rsidRDefault="0034362F" w:rsidP="0034362F">
            <w:pPr>
              <w:pStyle w:val="Other10"/>
              <w:snapToGrid w:val="0"/>
              <w:spacing w:after="240" w:line="240" w:lineRule="auto"/>
              <w:ind w:left="300" w:hanging="6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9.66%</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7.9%</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7B7832B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4D3D7F9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-10.97%</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8.98%</w:t>
            </w:r>
            <w:r w:rsidRPr="0034362F">
              <w:rPr>
                <w:rStyle w:val="Other1"/>
                <w:rFonts w:ascii="Times New Roman" w:hAnsi="Times New Roman" w:cs="Times New Roman"/>
                <w:sz w:val="24"/>
                <w:szCs w:val="24"/>
              </w:rPr>
              <w:t>)</w:t>
            </w:r>
          </w:p>
        </w:tc>
      </w:tr>
      <w:tr w:rsidR="00AC4779" w:rsidRPr="0034362F" w14:paraId="36CC97B9"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723C044B"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Pre-tax profits ($10 million)</w:t>
            </w:r>
          </w:p>
        </w:tc>
        <w:tc>
          <w:tcPr>
            <w:tcW w:w="1339" w:type="dxa"/>
            <w:tcBorders>
              <w:top w:val="single" w:sz="4" w:space="0" w:color="auto"/>
              <w:left w:val="single" w:sz="4" w:space="0" w:color="auto"/>
            </w:tcBorders>
            <w:vAlign w:val="center"/>
          </w:tcPr>
          <w:p w14:paraId="037DB58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4730-5781</w:t>
            </w:r>
          </w:p>
        </w:tc>
        <w:tc>
          <w:tcPr>
            <w:tcW w:w="1454" w:type="dxa"/>
            <w:tcBorders>
              <w:top w:val="single" w:sz="4" w:space="0" w:color="auto"/>
              <w:left w:val="single" w:sz="4" w:space="0" w:color="auto"/>
            </w:tcBorders>
            <w:vAlign w:val="center"/>
          </w:tcPr>
          <w:p w14:paraId="08A8938B" w14:textId="77777777" w:rsidR="00AC4779" w:rsidRPr="0034362F" w:rsidRDefault="0034362F" w:rsidP="0034362F">
            <w:pPr>
              <w:pStyle w:val="Other10"/>
              <w:snapToGrid w:val="0"/>
              <w:spacing w:after="240" w:line="240" w:lineRule="auto"/>
              <w:ind w:firstLine="260"/>
              <w:rPr>
                <w:rFonts w:ascii="Times New Roman" w:hAnsi="Times New Roman" w:cs="Times New Roman"/>
                <w:sz w:val="24"/>
                <w:szCs w:val="24"/>
              </w:rPr>
            </w:pPr>
            <w:r w:rsidRPr="0034362F">
              <w:rPr>
                <w:rStyle w:val="Other1"/>
                <w:rFonts w:ascii="Times New Roman" w:eastAsia="Arial" w:hAnsi="Times New Roman" w:cs="Times New Roman"/>
                <w:sz w:val="24"/>
                <w:szCs w:val="24"/>
              </w:rPr>
              <w:t>9114-11139</w:t>
            </w:r>
          </w:p>
        </w:tc>
        <w:tc>
          <w:tcPr>
            <w:tcW w:w="1397" w:type="dxa"/>
            <w:tcBorders>
              <w:top w:val="single" w:sz="4" w:space="0" w:color="auto"/>
              <w:left w:val="single" w:sz="4" w:space="0" w:color="auto"/>
            </w:tcBorders>
          </w:tcPr>
          <w:p w14:paraId="4630FD22" w14:textId="77777777" w:rsidR="00AC4779" w:rsidRPr="0034362F" w:rsidRDefault="0034362F" w:rsidP="0034362F">
            <w:pPr>
              <w:pStyle w:val="Other10"/>
              <w:snapToGrid w:val="0"/>
              <w:spacing w:after="240" w:line="240" w:lineRule="auto"/>
              <w:ind w:left="280" w:hanging="8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7183</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-5877</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606BDFAF" w14:textId="77777777" w:rsidR="00AC4779" w:rsidRPr="0034362F" w:rsidRDefault="0034362F" w:rsidP="0034362F">
            <w:pPr>
              <w:pStyle w:val="Other10"/>
              <w:snapToGrid w:val="0"/>
              <w:spacing w:after="240" w:line="240" w:lineRule="auto"/>
              <w:ind w:left="300" w:hanging="6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-23755</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-19436</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257130B7" w14:textId="77777777" w:rsidR="00AC4779" w:rsidRPr="0034362F" w:rsidRDefault="0034362F" w:rsidP="0034362F">
            <w:pPr>
              <w:pStyle w:val="Other10"/>
              <w:snapToGrid w:val="0"/>
              <w:spacing w:after="240" w:line="240" w:lineRule="auto"/>
              <w:ind w:firstLine="260"/>
              <w:rPr>
                <w:rFonts w:ascii="Times New Roman" w:hAnsi="Times New Roman" w:cs="Times New Roman"/>
                <w:sz w:val="24"/>
                <w:szCs w:val="24"/>
              </w:rPr>
            </w:pPr>
            <w:r w:rsidRPr="0034362F">
              <w:rPr>
                <w:rStyle w:val="Other1"/>
                <w:rFonts w:ascii="Times New Roman" w:eastAsia="Arial" w:hAnsi="Times New Roman" w:cs="Times New Roman"/>
                <w:sz w:val="24"/>
                <w:szCs w:val="24"/>
              </w:rPr>
              <w:t>2403-2937</w:t>
            </w:r>
          </w:p>
        </w:tc>
        <w:tc>
          <w:tcPr>
            <w:tcW w:w="1464" w:type="dxa"/>
            <w:tcBorders>
              <w:top w:val="single" w:sz="4" w:space="0" w:color="auto"/>
              <w:left w:val="single" w:sz="4" w:space="0" w:color="auto"/>
              <w:right w:val="single" w:sz="4" w:space="0" w:color="auto"/>
            </w:tcBorders>
            <w:vAlign w:val="center"/>
          </w:tcPr>
          <w:p w14:paraId="0266A4C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w:t>
            </w:r>
            <w:proofErr w:type="gramStart"/>
            <w:r w:rsidRPr="0034362F">
              <w:rPr>
                <w:rStyle w:val="Other1"/>
                <w:rFonts w:ascii="Times New Roman" w:eastAsia="Arial" w:hAnsi="Times New Roman" w:cs="Times New Roman"/>
                <w:sz w:val="24"/>
                <w:szCs w:val="24"/>
              </w:rPr>
              <w:t>23</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w:t>
            </w:r>
            <w:r w:rsidRPr="0034362F">
              <w:rPr>
                <w:rStyle w:val="Other1"/>
                <w:rFonts w:ascii="Times New Roman" w:hAnsi="Times New Roman" w:cs="Times New Roman"/>
                <w:sz w:val="24"/>
                <w:szCs w:val="24"/>
              </w:rPr>
              <w:t>(</w:t>
            </w:r>
            <w:proofErr w:type="gramEnd"/>
            <w:r w:rsidRPr="0034362F">
              <w:rPr>
                <w:rStyle w:val="Other1"/>
                <w:rFonts w:ascii="Times New Roman" w:eastAsia="Arial" w:hAnsi="Times New Roman" w:cs="Times New Roman"/>
                <w:sz w:val="24"/>
                <w:szCs w:val="24"/>
              </w:rPr>
              <w:t>-19</w:t>
            </w:r>
            <w:r w:rsidRPr="0034362F">
              <w:rPr>
                <w:rStyle w:val="Other1"/>
                <w:rFonts w:ascii="Times New Roman" w:hAnsi="Times New Roman" w:cs="Times New Roman"/>
                <w:sz w:val="24"/>
                <w:szCs w:val="24"/>
              </w:rPr>
              <w:t>)</w:t>
            </w:r>
          </w:p>
        </w:tc>
      </w:tr>
      <w:tr w:rsidR="00AC4779" w:rsidRPr="0034362F" w14:paraId="5DFCDB72"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61E572D8"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3A73A2C2"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0137C19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60.12%-73.48%</w:t>
            </w:r>
          </w:p>
        </w:tc>
        <w:tc>
          <w:tcPr>
            <w:tcW w:w="1397" w:type="dxa"/>
            <w:tcBorders>
              <w:top w:val="single" w:sz="4" w:space="0" w:color="auto"/>
              <w:left w:val="single" w:sz="4" w:space="0" w:color="auto"/>
            </w:tcBorders>
            <w:vAlign w:val="center"/>
          </w:tcPr>
          <w:p w14:paraId="530ACB3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6024005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229.23%-280.17</w:t>
            </w:r>
          </w:p>
          <w:p w14:paraId="602EB1D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354" w:type="dxa"/>
            <w:tcBorders>
              <w:top w:val="single" w:sz="4" w:space="0" w:color="auto"/>
              <w:left w:val="single" w:sz="4" w:space="0" w:color="auto"/>
            </w:tcBorders>
            <w:vAlign w:val="center"/>
          </w:tcPr>
          <w:p w14:paraId="7A6A99C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669ADC28"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r>
      <w:tr w:rsidR="00AC4779" w:rsidRPr="0034362F" w14:paraId="68CA361A"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487B9A5A"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return on investment</w:t>
            </w:r>
          </w:p>
        </w:tc>
        <w:tc>
          <w:tcPr>
            <w:tcW w:w="1339" w:type="dxa"/>
            <w:tcBorders>
              <w:top w:val="single" w:sz="4" w:space="0" w:color="auto"/>
              <w:left w:val="single" w:sz="4" w:space="0" w:color="auto"/>
            </w:tcBorders>
            <w:vAlign w:val="center"/>
          </w:tcPr>
          <w:p w14:paraId="48DD44C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2.80%-3.42%</w:t>
            </w:r>
          </w:p>
        </w:tc>
        <w:tc>
          <w:tcPr>
            <w:tcW w:w="1454" w:type="dxa"/>
            <w:tcBorders>
              <w:top w:val="single" w:sz="4" w:space="0" w:color="auto"/>
              <w:left w:val="single" w:sz="4" w:space="0" w:color="auto"/>
            </w:tcBorders>
            <w:vAlign w:val="center"/>
          </w:tcPr>
          <w:p w14:paraId="6BA4C7E8"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2.87%-3.51%</w:t>
            </w:r>
          </w:p>
        </w:tc>
        <w:tc>
          <w:tcPr>
            <w:tcW w:w="1397" w:type="dxa"/>
            <w:tcBorders>
              <w:top w:val="single" w:sz="4" w:space="0" w:color="auto"/>
              <w:left w:val="single" w:sz="4" w:space="0" w:color="auto"/>
            </w:tcBorders>
          </w:tcPr>
          <w:p w14:paraId="2B95F6E9" w14:textId="77777777" w:rsidR="00AC4779" w:rsidRPr="0034362F" w:rsidRDefault="0034362F" w:rsidP="0034362F">
            <w:pPr>
              <w:pStyle w:val="Other10"/>
              <w:snapToGrid w:val="0"/>
              <w:spacing w:after="240" w:line="240" w:lineRule="auto"/>
              <w:ind w:left="160" w:firstLine="4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-1.89%</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-1.55%</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332E0437" w14:textId="77777777" w:rsidR="00AC4779" w:rsidRPr="0034362F" w:rsidRDefault="0034362F" w:rsidP="0034362F">
            <w:pPr>
              <w:pStyle w:val="Other10"/>
              <w:snapToGrid w:val="0"/>
              <w:spacing w:after="240" w:line="240" w:lineRule="auto"/>
              <w:ind w:left="220" w:firstLine="2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-4.98%</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4.08%</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076474F8"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0.47%-0.57%</w:t>
            </w:r>
          </w:p>
        </w:tc>
        <w:tc>
          <w:tcPr>
            <w:tcW w:w="1464" w:type="dxa"/>
            <w:tcBorders>
              <w:top w:val="single" w:sz="4" w:space="0" w:color="auto"/>
              <w:left w:val="single" w:sz="4" w:space="0" w:color="auto"/>
              <w:right w:val="single" w:sz="4" w:space="0" w:color="auto"/>
            </w:tcBorders>
            <w:vAlign w:val="center"/>
          </w:tcPr>
          <w:p w14:paraId="33E8106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-0.1%</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w:t>
            </w:r>
          </w:p>
        </w:tc>
      </w:tr>
      <w:tr w:rsidR="00AC4779" w:rsidRPr="0034362F" w14:paraId="32625923"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308A78DC"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 (percentage point)</w:t>
            </w:r>
          </w:p>
        </w:tc>
        <w:tc>
          <w:tcPr>
            <w:tcW w:w="1339" w:type="dxa"/>
            <w:tcBorders>
              <w:top w:val="single" w:sz="4" w:space="0" w:color="auto"/>
              <w:left w:val="single" w:sz="4" w:space="0" w:color="auto"/>
            </w:tcBorders>
            <w:vAlign w:val="center"/>
          </w:tcPr>
          <w:p w14:paraId="4B4B5B9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2505E7F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0.18-0.22</w:t>
            </w:r>
          </w:p>
        </w:tc>
        <w:tc>
          <w:tcPr>
            <w:tcW w:w="1397" w:type="dxa"/>
            <w:tcBorders>
              <w:top w:val="single" w:sz="4" w:space="0" w:color="auto"/>
              <w:left w:val="single" w:sz="4" w:space="0" w:color="auto"/>
            </w:tcBorders>
          </w:tcPr>
          <w:p w14:paraId="6EA060A4"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-5.31</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-4.34</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19A86E1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-3.72</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-3.05</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6D941B3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65E58D1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-0.63</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softHyphen/>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-0.51</w:t>
            </w:r>
            <w:r w:rsidRPr="0034362F">
              <w:rPr>
                <w:rStyle w:val="Other1"/>
                <w:rFonts w:ascii="Times New Roman" w:hAnsi="Times New Roman" w:cs="Times New Roman"/>
                <w:sz w:val="24"/>
                <w:szCs w:val="24"/>
              </w:rPr>
              <w:t>)</w:t>
            </w:r>
          </w:p>
        </w:tc>
      </w:tr>
      <w:tr w:rsidR="00AC4779" w:rsidRPr="0034362F" w14:paraId="18472E08"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02026CE2"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Net cash flow (billions)</w:t>
            </w:r>
          </w:p>
        </w:tc>
        <w:tc>
          <w:tcPr>
            <w:tcW w:w="1339" w:type="dxa"/>
            <w:tcBorders>
              <w:top w:val="single" w:sz="4" w:space="0" w:color="auto"/>
              <w:left w:val="single" w:sz="4" w:space="0" w:color="auto"/>
            </w:tcBorders>
            <w:vAlign w:val="center"/>
          </w:tcPr>
          <w:p w14:paraId="3217D36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8.12-9.93</w:t>
            </w:r>
          </w:p>
        </w:tc>
        <w:tc>
          <w:tcPr>
            <w:tcW w:w="1454" w:type="dxa"/>
            <w:tcBorders>
              <w:top w:val="single" w:sz="4" w:space="0" w:color="auto"/>
              <w:left w:val="single" w:sz="4" w:space="0" w:color="auto"/>
            </w:tcBorders>
            <w:vAlign w:val="center"/>
          </w:tcPr>
          <w:p w14:paraId="5716AE5A" w14:textId="77777777" w:rsidR="00AC4779" w:rsidRPr="0034362F" w:rsidRDefault="0034362F" w:rsidP="0034362F">
            <w:pPr>
              <w:pStyle w:val="Other10"/>
              <w:snapToGrid w:val="0"/>
              <w:spacing w:after="240" w:line="240" w:lineRule="auto"/>
              <w:ind w:firstLine="260"/>
              <w:rPr>
                <w:rFonts w:ascii="Times New Roman" w:hAnsi="Times New Roman" w:cs="Times New Roman"/>
                <w:sz w:val="24"/>
                <w:szCs w:val="24"/>
              </w:rPr>
            </w:pPr>
            <w:r w:rsidRPr="0034362F">
              <w:rPr>
                <w:rStyle w:val="Other1"/>
                <w:rFonts w:ascii="Times New Roman" w:eastAsia="Arial" w:hAnsi="Times New Roman" w:cs="Times New Roman"/>
                <w:sz w:val="24"/>
                <w:szCs w:val="24"/>
              </w:rPr>
              <w:t>12.32-15.06</w:t>
            </w:r>
          </w:p>
        </w:tc>
        <w:tc>
          <w:tcPr>
            <w:tcW w:w="1397" w:type="dxa"/>
            <w:tcBorders>
              <w:top w:val="single" w:sz="4" w:space="0" w:color="auto"/>
              <w:left w:val="single" w:sz="4" w:space="0" w:color="auto"/>
            </w:tcBorders>
            <w:vAlign w:val="center"/>
          </w:tcPr>
          <w:p w14:paraId="1C2B948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8.35-10.21</w:t>
            </w:r>
          </w:p>
        </w:tc>
        <w:tc>
          <w:tcPr>
            <w:tcW w:w="1483" w:type="dxa"/>
            <w:tcBorders>
              <w:top w:val="single" w:sz="4" w:space="0" w:color="auto"/>
              <w:left w:val="single" w:sz="4" w:space="0" w:color="auto"/>
            </w:tcBorders>
            <w:vAlign w:val="center"/>
          </w:tcPr>
          <w:p w14:paraId="4EEEC79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6.50-7.95</w:t>
            </w:r>
          </w:p>
        </w:tc>
        <w:tc>
          <w:tcPr>
            <w:tcW w:w="1354" w:type="dxa"/>
            <w:tcBorders>
              <w:top w:val="single" w:sz="4" w:space="0" w:color="auto"/>
              <w:left w:val="single" w:sz="4" w:space="0" w:color="auto"/>
            </w:tcBorders>
            <w:vAlign w:val="center"/>
          </w:tcPr>
          <w:p w14:paraId="396C4BB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0.36-0.44</w:t>
            </w:r>
          </w:p>
        </w:tc>
        <w:tc>
          <w:tcPr>
            <w:tcW w:w="1464" w:type="dxa"/>
            <w:tcBorders>
              <w:top w:val="single" w:sz="4" w:space="0" w:color="auto"/>
              <w:left w:val="single" w:sz="4" w:space="0" w:color="auto"/>
              <w:right w:val="single" w:sz="4" w:space="0" w:color="auto"/>
            </w:tcBorders>
            <w:vAlign w:val="center"/>
          </w:tcPr>
          <w:p w14:paraId="0AA287F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0.31-0.38</w:t>
            </w:r>
          </w:p>
        </w:tc>
      </w:tr>
      <w:tr w:rsidR="00AC4779" w:rsidRPr="0034362F" w14:paraId="4EA52E33" w14:textId="77777777">
        <w:tblPrEx>
          <w:tblCellMar>
            <w:top w:w="0" w:type="dxa"/>
            <w:bottom w:w="0" w:type="dxa"/>
          </w:tblCellMar>
        </w:tblPrEx>
        <w:trPr>
          <w:trHeight w:hRule="exact" w:val="648"/>
          <w:jc w:val="center"/>
        </w:trPr>
        <w:tc>
          <w:tcPr>
            <w:tcW w:w="1502" w:type="dxa"/>
            <w:tcBorders>
              <w:top w:val="single" w:sz="4" w:space="0" w:color="auto"/>
              <w:left w:val="single" w:sz="4" w:space="0" w:color="auto"/>
            </w:tcBorders>
            <w:vAlign w:val="center"/>
          </w:tcPr>
          <w:p w14:paraId="7DBDA2D3"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6F1C622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2EEE426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50.33%-61.52%</w:t>
            </w:r>
          </w:p>
        </w:tc>
        <w:tc>
          <w:tcPr>
            <w:tcW w:w="1397" w:type="dxa"/>
            <w:tcBorders>
              <w:top w:val="single" w:sz="4" w:space="0" w:color="auto"/>
              <w:left w:val="single" w:sz="4" w:space="0" w:color="auto"/>
            </w:tcBorders>
          </w:tcPr>
          <w:p w14:paraId="0576CB08"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-37.93%</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-31.03%</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3957A25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29.18%</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-23.88%</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71FA979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3595CB4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-16.25%</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-13.30%</w:t>
            </w:r>
            <w:r w:rsidRPr="0034362F">
              <w:rPr>
                <w:rStyle w:val="Other1"/>
                <w:rFonts w:ascii="Times New Roman" w:hAnsi="Times New Roman" w:cs="Times New Roman"/>
                <w:sz w:val="24"/>
                <w:szCs w:val="24"/>
              </w:rPr>
              <w:t>)</w:t>
            </w:r>
          </w:p>
        </w:tc>
      </w:tr>
      <w:tr w:rsidR="00AC4779" w:rsidRPr="0034362F" w14:paraId="4D0BD2FC"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31EA4394"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End of period inventory</w:t>
            </w:r>
          </w:p>
          <w:p w14:paraId="032F519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b/>
                <w:bCs/>
                <w:sz w:val="24"/>
                <w:szCs w:val="24"/>
              </w:rPr>
              <w:t>(Tonnes)</w:t>
            </w:r>
          </w:p>
        </w:tc>
        <w:tc>
          <w:tcPr>
            <w:tcW w:w="1339" w:type="dxa"/>
            <w:tcBorders>
              <w:top w:val="single" w:sz="4" w:space="0" w:color="auto"/>
              <w:left w:val="single" w:sz="4" w:space="0" w:color="auto"/>
            </w:tcBorders>
            <w:vAlign w:val="center"/>
          </w:tcPr>
          <w:p w14:paraId="4959087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4049-4948</w:t>
            </w:r>
          </w:p>
        </w:tc>
        <w:tc>
          <w:tcPr>
            <w:tcW w:w="1454" w:type="dxa"/>
            <w:tcBorders>
              <w:top w:val="single" w:sz="4" w:space="0" w:color="auto"/>
              <w:left w:val="single" w:sz="4" w:space="0" w:color="auto"/>
            </w:tcBorders>
            <w:vAlign w:val="center"/>
          </w:tcPr>
          <w:p w14:paraId="77A74A9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6231-7616</w:t>
            </w:r>
          </w:p>
        </w:tc>
        <w:tc>
          <w:tcPr>
            <w:tcW w:w="1397" w:type="dxa"/>
            <w:tcBorders>
              <w:top w:val="single" w:sz="4" w:space="0" w:color="auto"/>
              <w:left w:val="single" w:sz="4" w:space="0" w:color="auto"/>
            </w:tcBorders>
            <w:vAlign w:val="center"/>
          </w:tcPr>
          <w:p w14:paraId="67E5C05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7204-8805</w:t>
            </w:r>
          </w:p>
        </w:tc>
        <w:tc>
          <w:tcPr>
            <w:tcW w:w="1483" w:type="dxa"/>
            <w:tcBorders>
              <w:top w:val="single" w:sz="4" w:space="0" w:color="auto"/>
              <w:left w:val="single" w:sz="4" w:space="0" w:color="auto"/>
            </w:tcBorders>
            <w:vAlign w:val="center"/>
          </w:tcPr>
          <w:p w14:paraId="7410FE68"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12073-14756</w:t>
            </w:r>
          </w:p>
        </w:tc>
        <w:tc>
          <w:tcPr>
            <w:tcW w:w="1354" w:type="dxa"/>
            <w:tcBorders>
              <w:top w:val="single" w:sz="4" w:space="0" w:color="auto"/>
              <w:left w:val="single" w:sz="4" w:space="0" w:color="auto"/>
            </w:tcBorders>
            <w:vAlign w:val="center"/>
          </w:tcPr>
          <w:p w14:paraId="4AFCC115" w14:textId="77777777" w:rsidR="00AC4779" w:rsidRPr="0034362F" w:rsidRDefault="0034362F" w:rsidP="0034362F">
            <w:pPr>
              <w:pStyle w:val="Other10"/>
              <w:snapToGrid w:val="0"/>
              <w:spacing w:after="240" w:line="240" w:lineRule="auto"/>
              <w:ind w:firstLine="260"/>
              <w:rPr>
                <w:rFonts w:ascii="Times New Roman" w:hAnsi="Times New Roman" w:cs="Times New Roman"/>
                <w:sz w:val="24"/>
                <w:szCs w:val="24"/>
              </w:rPr>
            </w:pPr>
            <w:r w:rsidRPr="0034362F">
              <w:rPr>
                <w:rStyle w:val="Other1"/>
                <w:rFonts w:ascii="Times New Roman" w:eastAsia="Arial" w:hAnsi="Times New Roman" w:cs="Times New Roman"/>
                <w:sz w:val="24"/>
                <w:szCs w:val="24"/>
              </w:rPr>
              <w:t>6037-7378</w:t>
            </w:r>
          </w:p>
        </w:tc>
        <w:tc>
          <w:tcPr>
            <w:tcW w:w="1464" w:type="dxa"/>
            <w:tcBorders>
              <w:top w:val="single" w:sz="4" w:space="0" w:color="auto"/>
              <w:left w:val="single" w:sz="4" w:space="0" w:color="auto"/>
              <w:right w:val="single" w:sz="4" w:space="0" w:color="auto"/>
            </w:tcBorders>
            <w:vAlign w:val="center"/>
          </w:tcPr>
          <w:p w14:paraId="5D8832A5"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12651-15462</w:t>
            </w:r>
          </w:p>
        </w:tc>
      </w:tr>
      <w:tr w:rsidR="00AC4779" w:rsidRPr="0034362F" w14:paraId="7FA9C8CF"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59A9EEBA"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673845F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74E0D9E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35.73%-43.67%</w:t>
            </w:r>
          </w:p>
        </w:tc>
        <w:tc>
          <w:tcPr>
            <w:tcW w:w="1397" w:type="dxa"/>
            <w:tcBorders>
              <w:top w:val="single" w:sz="4" w:space="0" w:color="auto"/>
              <w:left w:val="single" w:sz="4" w:space="0" w:color="auto"/>
            </w:tcBorders>
            <w:vAlign w:val="center"/>
          </w:tcPr>
          <w:p w14:paraId="7113CC6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14.98%-18.30</w:t>
            </w:r>
          </w:p>
          <w:p w14:paraId="1F957DD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45093C4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66.34%-81.08%</w:t>
            </w:r>
          </w:p>
        </w:tc>
        <w:tc>
          <w:tcPr>
            <w:tcW w:w="1354" w:type="dxa"/>
            <w:tcBorders>
              <w:top w:val="single" w:sz="4" w:space="0" w:color="auto"/>
              <w:left w:val="single" w:sz="4" w:space="0" w:color="auto"/>
            </w:tcBorders>
            <w:vAlign w:val="center"/>
          </w:tcPr>
          <w:p w14:paraId="0E5B53B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60A6F24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118.99%-145.43 %</w:t>
            </w:r>
          </w:p>
        </w:tc>
      </w:tr>
      <w:tr w:rsidR="00AC4779" w:rsidRPr="0034362F" w14:paraId="3614A13F"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2F89BBCA"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Number of employed persons</w:t>
            </w:r>
          </w:p>
        </w:tc>
        <w:tc>
          <w:tcPr>
            <w:tcW w:w="1339" w:type="dxa"/>
            <w:tcBorders>
              <w:top w:val="single" w:sz="4" w:space="0" w:color="auto"/>
              <w:left w:val="single" w:sz="4" w:space="0" w:color="auto"/>
            </w:tcBorders>
            <w:vAlign w:val="center"/>
          </w:tcPr>
          <w:p w14:paraId="51F6015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563-688</w:t>
            </w:r>
          </w:p>
        </w:tc>
        <w:tc>
          <w:tcPr>
            <w:tcW w:w="1454" w:type="dxa"/>
            <w:tcBorders>
              <w:top w:val="single" w:sz="4" w:space="0" w:color="auto"/>
              <w:left w:val="single" w:sz="4" w:space="0" w:color="auto"/>
            </w:tcBorders>
            <w:vAlign w:val="center"/>
          </w:tcPr>
          <w:p w14:paraId="659E089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1146-1400</w:t>
            </w:r>
          </w:p>
        </w:tc>
        <w:tc>
          <w:tcPr>
            <w:tcW w:w="1397" w:type="dxa"/>
            <w:tcBorders>
              <w:top w:val="single" w:sz="4" w:space="0" w:color="auto"/>
              <w:left w:val="single" w:sz="4" w:space="0" w:color="auto"/>
            </w:tcBorders>
            <w:vAlign w:val="center"/>
          </w:tcPr>
          <w:p w14:paraId="7ABDA76E"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1360-1662</w:t>
            </w:r>
          </w:p>
        </w:tc>
        <w:tc>
          <w:tcPr>
            <w:tcW w:w="1483" w:type="dxa"/>
            <w:tcBorders>
              <w:top w:val="single" w:sz="4" w:space="0" w:color="auto"/>
              <w:left w:val="single" w:sz="4" w:space="0" w:color="auto"/>
            </w:tcBorders>
            <w:vAlign w:val="center"/>
          </w:tcPr>
          <w:p w14:paraId="58CD27D6" w14:textId="77777777" w:rsidR="00AC4779" w:rsidRPr="0034362F" w:rsidRDefault="0034362F" w:rsidP="0034362F">
            <w:pPr>
              <w:pStyle w:val="Other10"/>
              <w:snapToGrid w:val="0"/>
              <w:spacing w:after="240" w:line="240" w:lineRule="auto"/>
              <w:ind w:firstLine="300"/>
              <w:rPr>
                <w:rFonts w:ascii="Times New Roman" w:hAnsi="Times New Roman" w:cs="Times New Roman"/>
                <w:sz w:val="24"/>
                <w:szCs w:val="24"/>
              </w:rPr>
            </w:pPr>
            <w:r w:rsidRPr="0034362F">
              <w:rPr>
                <w:rStyle w:val="Other1"/>
                <w:rFonts w:ascii="Times New Roman" w:eastAsia="Arial" w:hAnsi="Times New Roman" w:cs="Times New Roman"/>
                <w:sz w:val="24"/>
                <w:szCs w:val="24"/>
              </w:rPr>
              <w:t>1410-1724</w:t>
            </w:r>
          </w:p>
        </w:tc>
        <w:tc>
          <w:tcPr>
            <w:tcW w:w="1354" w:type="dxa"/>
            <w:tcBorders>
              <w:top w:val="single" w:sz="4" w:space="0" w:color="auto"/>
              <w:left w:val="single" w:sz="4" w:space="0" w:color="auto"/>
            </w:tcBorders>
            <w:vAlign w:val="center"/>
          </w:tcPr>
          <w:p w14:paraId="517E26C4" w14:textId="77777777" w:rsidR="00AC4779" w:rsidRPr="0034362F" w:rsidRDefault="0034362F" w:rsidP="0034362F">
            <w:pPr>
              <w:pStyle w:val="Other10"/>
              <w:snapToGrid w:val="0"/>
              <w:spacing w:after="240" w:line="240" w:lineRule="auto"/>
              <w:ind w:firstLine="260"/>
              <w:rPr>
                <w:rFonts w:ascii="Times New Roman" w:hAnsi="Times New Roman" w:cs="Times New Roman"/>
                <w:sz w:val="24"/>
                <w:szCs w:val="24"/>
              </w:rPr>
            </w:pPr>
            <w:r w:rsidRPr="0034362F">
              <w:rPr>
                <w:rStyle w:val="Other1"/>
                <w:rFonts w:ascii="Times New Roman" w:eastAsia="Arial" w:hAnsi="Times New Roman" w:cs="Times New Roman"/>
                <w:sz w:val="24"/>
                <w:szCs w:val="24"/>
              </w:rPr>
              <w:t>1251-1529</w:t>
            </w:r>
          </w:p>
        </w:tc>
        <w:tc>
          <w:tcPr>
            <w:tcW w:w="1464" w:type="dxa"/>
            <w:tcBorders>
              <w:top w:val="single" w:sz="4" w:space="0" w:color="auto"/>
              <w:left w:val="single" w:sz="4" w:space="0" w:color="auto"/>
              <w:right w:val="single" w:sz="4" w:space="0" w:color="auto"/>
            </w:tcBorders>
            <w:vAlign w:val="center"/>
          </w:tcPr>
          <w:p w14:paraId="6FA207DD" w14:textId="77777777" w:rsidR="00AC4779" w:rsidRPr="0034362F" w:rsidRDefault="0034362F" w:rsidP="0034362F">
            <w:pPr>
              <w:pStyle w:val="Other10"/>
              <w:snapToGrid w:val="0"/>
              <w:spacing w:after="240" w:line="240" w:lineRule="auto"/>
              <w:ind w:firstLine="320"/>
              <w:rPr>
                <w:rFonts w:ascii="Times New Roman" w:hAnsi="Times New Roman" w:cs="Times New Roman"/>
                <w:sz w:val="24"/>
                <w:szCs w:val="24"/>
              </w:rPr>
            </w:pPr>
            <w:r w:rsidRPr="0034362F">
              <w:rPr>
                <w:rStyle w:val="Other1"/>
                <w:rFonts w:ascii="Times New Roman" w:eastAsia="Arial" w:hAnsi="Times New Roman" w:cs="Times New Roman"/>
                <w:sz w:val="24"/>
                <w:szCs w:val="24"/>
              </w:rPr>
              <w:t>1555-1901</w:t>
            </w:r>
          </w:p>
        </w:tc>
      </w:tr>
      <w:tr w:rsidR="00AC4779" w:rsidRPr="0034362F" w14:paraId="45E15837"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vAlign w:val="center"/>
          </w:tcPr>
          <w:p w14:paraId="507AC062"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103348E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1A8126A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73.91%-90.33%</w:t>
            </w:r>
          </w:p>
        </w:tc>
        <w:tc>
          <w:tcPr>
            <w:tcW w:w="1397" w:type="dxa"/>
            <w:tcBorders>
              <w:top w:val="single" w:sz="4" w:space="0" w:color="auto"/>
              <w:left w:val="single" w:sz="4" w:space="0" w:color="auto"/>
            </w:tcBorders>
            <w:vAlign w:val="center"/>
          </w:tcPr>
          <w:p w14:paraId="67B3BE5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18.88%-23.08</w:t>
            </w:r>
          </w:p>
          <w:p w14:paraId="759AC16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4CF9D75E"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3.47%-4.24%</w:t>
            </w:r>
          </w:p>
        </w:tc>
        <w:tc>
          <w:tcPr>
            <w:tcW w:w="1354" w:type="dxa"/>
            <w:tcBorders>
              <w:top w:val="single" w:sz="4" w:space="0" w:color="auto"/>
              <w:left w:val="single" w:sz="4" w:space="0" w:color="auto"/>
            </w:tcBorders>
            <w:vAlign w:val="center"/>
          </w:tcPr>
          <w:p w14:paraId="27C81A4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42A4C33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18.24%-22.30%</w:t>
            </w:r>
          </w:p>
        </w:tc>
      </w:tr>
      <w:tr w:rsidR="00AC4779" w:rsidRPr="0034362F" w14:paraId="3FE41704"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710203E7"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Per capita salary</w:t>
            </w:r>
            <w:r w:rsidRPr="0034362F">
              <w:rPr>
                <w:rStyle w:val="Other1"/>
                <w:rFonts w:ascii="Times New Roman" w:eastAsia="Arial" w:hAnsi="Times New Roman" w:cs="Times New Roman"/>
                <w:sz w:val="24"/>
                <w:szCs w:val="24"/>
              </w:rPr>
              <w:t>/</w:t>
            </w:r>
            <w:r w:rsidRPr="0034362F">
              <w:rPr>
                <w:rStyle w:val="Other1"/>
                <w:rFonts w:ascii="Times New Roman" w:hAnsi="Times New Roman" w:cs="Times New Roman"/>
                <w:b/>
                <w:bCs/>
                <w:sz w:val="24"/>
                <w:szCs w:val="24"/>
              </w:rPr>
              <w:t>person</w:t>
            </w:r>
            <w:r w:rsidRPr="0034362F">
              <w:rPr>
                <w:rStyle w:val="Other1"/>
                <w:rFonts w:ascii="Times New Roman" w:eastAsia="Arial" w:hAnsi="Times New Roman" w:cs="Times New Roman"/>
                <w:sz w:val="24"/>
                <w:szCs w:val="24"/>
              </w:rPr>
              <w:t>/</w:t>
            </w:r>
            <w:r w:rsidRPr="0034362F">
              <w:rPr>
                <w:rStyle w:val="Other1"/>
                <w:rFonts w:ascii="Times New Roman" w:hAnsi="Times New Roman" w:cs="Times New Roman"/>
                <w:b/>
                <w:bCs/>
                <w:sz w:val="24"/>
                <w:szCs w:val="24"/>
              </w:rPr>
              <w:t>year (season)</w:t>
            </w:r>
          </w:p>
        </w:tc>
        <w:tc>
          <w:tcPr>
            <w:tcW w:w="1339" w:type="dxa"/>
            <w:tcBorders>
              <w:top w:val="single" w:sz="4" w:space="0" w:color="auto"/>
              <w:left w:val="single" w:sz="4" w:space="0" w:color="auto"/>
            </w:tcBorders>
            <w:vAlign w:val="center"/>
          </w:tcPr>
          <w:p w14:paraId="755CB18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87282-106678</w:t>
            </w:r>
          </w:p>
        </w:tc>
        <w:tc>
          <w:tcPr>
            <w:tcW w:w="1454" w:type="dxa"/>
            <w:tcBorders>
              <w:top w:val="single" w:sz="4" w:space="0" w:color="auto"/>
              <w:left w:val="single" w:sz="4" w:space="0" w:color="auto"/>
            </w:tcBorders>
            <w:vAlign w:val="center"/>
          </w:tcPr>
          <w:p w14:paraId="00133E38" w14:textId="77777777" w:rsidR="00AC4779" w:rsidRPr="0034362F" w:rsidRDefault="0034362F" w:rsidP="0034362F">
            <w:pPr>
              <w:pStyle w:val="Other10"/>
              <w:snapToGrid w:val="0"/>
              <w:spacing w:after="240" w:line="240" w:lineRule="auto"/>
              <w:ind w:firstLine="180"/>
              <w:rPr>
                <w:rFonts w:ascii="Times New Roman" w:hAnsi="Times New Roman" w:cs="Times New Roman"/>
                <w:sz w:val="24"/>
                <w:szCs w:val="24"/>
              </w:rPr>
            </w:pPr>
            <w:r w:rsidRPr="0034362F">
              <w:rPr>
                <w:rStyle w:val="Other1"/>
                <w:rFonts w:ascii="Times New Roman" w:eastAsia="Arial" w:hAnsi="Times New Roman" w:cs="Times New Roman"/>
                <w:sz w:val="24"/>
                <w:szCs w:val="24"/>
              </w:rPr>
              <w:t>76380-93354</w:t>
            </w:r>
          </w:p>
        </w:tc>
        <w:tc>
          <w:tcPr>
            <w:tcW w:w="1397" w:type="dxa"/>
            <w:tcBorders>
              <w:top w:val="single" w:sz="4" w:space="0" w:color="auto"/>
              <w:left w:val="single" w:sz="4" w:space="0" w:color="auto"/>
            </w:tcBorders>
            <w:vAlign w:val="center"/>
          </w:tcPr>
          <w:p w14:paraId="7D46AA67"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77456-94669</w:t>
            </w:r>
          </w:p>
        </w:tc>
        <w:tc>
          <w:tcPr>
            <w:tcW w:w="1483" w:type="dxa"/>
            <w:tcBorders>
              <w:top w:val="single" w:sz="4" w:space="0" w:color="auto"/>
              <w:left w:val="single" w:sz="4" w:space="0" w:color="auto"/>
            </w:tcBorders>
            <w:vAlign w:val="center"/>
          </w:tcPr>
          <w:p w14:paraId="1B043D3D"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70027-85588</w:t>
            </w:r>
          </w:p>
        </w:tc>
        <w:tc>
          <w:tcPr>
            <w:tcW w:w="1354" w:type="dxa"/>
            <w:tcBorders>
              <w:top w:val="single" w:sz="4" w:space="0" w:color="auto"/>
              <w:left w:val="single" w:sz="4" w:space="0" w:color="auto"/>
            </w:tcBorders>
            <w:vAlign w:val="center"/>
          </w:tcPr>
          <w:p w14:paraId="0CAE0C2E" w14:textId="77777777" w:rsidR="00AC4779" w:rsidRPr="0034362F" w:rsidRDefault="0034362F" w:rsidP="0034362F">
            <w:pPr>
              <w:pStyle w:val="Other10"/>
              <w:snapToGrid w:val="0"/>
              <w:spacing w:after="240" w:line="240" w:lineRule="auto"/>
              <w:ind w:firstLine="160"/>
              <w:rPr>
                <w:rFonts w:ascii="Times New Roman" w:hAnsi="Times New Roman" w:cs="Times New Roman"/>
                <w:sz w:val="24"/>
                <w:szCs w:val="24"/>
              </w:rPr>
            </w:pPr>
            <w:r w:rsidRPr="0034362F">
              <w:rPr>
                <w:rStyle w:val="Other1"/>
                <w:rFonts w:ascii="Times New Roman" w:eastAsia="Arial" w:hAnsi="Times New Roman" w:cs="Times New Roman"/>
                <w:sz w:val="24"/>
                <w:szCs w:val="24"/>
              </w:rPr>
              <w:t>18042-22051</w:t>
            </w:r>
          </w:p>
        </w:tc>
        <w:tc>
          <w:tcPr>
            <w:tcW w:w="1464" w:type="dxa"/>
            <w:tcBorders>
              <w:top w:val="single" w:sz="4" w:space="0" w:color="auto"/>
              <w:left w:val="single" w:sz="4" w:space="0" w:color="auto"/>
              <w:right w:val="single" w:sz="4" w:space="0" w:color="auto"/>
            </w:tcBorders>
            <w:vAlign w:val="center"/>
          </w:tcPr>
          <w:p w14:paraId="0C15EAF9"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13149-16070</w:t>
            </w:r>
          </w:p>
        </w:tc>
      </w:tr>
      <w:tr w:rsidR="00AC4779" w:rsidRPr="0034362F" w14:paraId="3547D1A4" w14:textId="77777777">
        <w:tblPrEx>
          <w:tblCellMar>
            <w:top w:w="0" w:type="dxa"/>
            <w:bottom w:w="0" w:type="dxa"/>
          </w:tblCellMar>
        </w:tblPrEx>
        <w:trPr>
          <w:trHeight w:hRule="exact" w:val="648"/>
          <w:jc w:val="center"/>
        </w:trPr>
        <w:tc>
          <w:tcPr>
            <w:tcW w:w="1502" w:type="dxa"/>
            <w:tcBorders>
              <w:top w:val="single" w:sz="4" w:space="0" w:color="auto"/>
              <w:left w:val="single" w:sz="4" w:space="0" w:color="auto"/>
            </w:tcBorders>
            <w:vAlign w:val="center"/>
          </w:tcPr>
          <w:p w14:paraId="2C53D603"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tcBorders>
            <w:vAlign w:val="center"/>
          </w:tcPr>
          <w:p w14:paraId="2745F799"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tcPr>
          <w:p w14:paraId="42387F8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-0.51%</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-0.42%</w:t>
            </w:r>
            <w:r w:rsidRPr="0034362F">
              <w:rPr>
                <w:rStyle w:val="Other1"/>
                <w:rFonts w:ascii="Times New Roman" w:hAnsi="Times New Roman" w:cs="Times New Roman"/>
                <w:sz w:val="24"/>
                <w:szCs w:val="24"/>
              </w:rPr>
              <w:t>)</w:t>
            </w:r>
          </w:p>
        </w:tc>
        <w:tc>
          <w:tcPr>
            <w:tcW w:w="1397" w:type="dxa"/>
            <w:tcBorders>
              <w:top w:val="single" w:sz="4" w:space="0" w:color="auto"/>
              <w:left w:val="single" w:sz="4" w:space="0" w:color="auto"/>
            </w:tcBorders>
          </w:tcPr>
          <w:p w14:paraId="0C801FF4" w14:textId="77777777" w:rsidR="00AC4779" w:rsidRPr="0034362F" w:rsidRDefault="0034362F" w:rsidP="0034362F">
            <w:pPr>
              <w:pStyle w:val="Other10"/>
              <w:snapToGrid w:val="0"/>
              <w:spacing w:after="240" w:line="240" w:lineRule="auto"/>
              <w:ind w:left="160" w:firstLine="4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-0.40%</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-0.32%</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2A568DF0"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13.44%</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-11%</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tcBorders>
            <w:vAlign w:val="center"/>
          </w:tcPr>
          <w:p w14:paraId="558FEFCD"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0DEF6D7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-33.13%</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-27.11%</w:t>
            </w:r>
            <w:r w:rsidRPr="0034362F">
              <w:rPr>
                <w:rStyle w:val="Other1"/>
                <w:rFonts w:ascii="Times New Roman" w:hAnsi="Times New Roman" w:cs="Times New Roman"/>
                <w:sz w:val="24"/>
                <w:szCs w:val="24"/>
              </w:rPr>
              <w:t>)</w:t>
            </w:r>
          </w:p>
        </w:tc>
      </w:tr>
      <w:tr w:rsidR="00AC4779" w:rsidRPr="0034362F" w14:paraId="0E7CACC4" w14:textId="77777777">
        <w:tblPrEx>
          <w:tblCellMar>
            <w:top w:w="0" w:type="dxa"/>
            <w:bottom w:w="0" w:type="dxa"/>
          </w:tblCellMar>
        </w:tblPrEx>
        <w:trPr>
          <w:trHeight w:hRule="exact" w:val="643"/>
          <w:jc w:val="center"/>
        </w:trPr>
        <w:tc>
          <w:tcPr>
            <w:tcW w:w="1502" w:type="dxa"/>
            <w:tcBorders>
              <w:top w:val="single" w:sz="4" w:space="0" w:color="auto"/>
              <w:left w:val="single" w:sz="4" w:space="0" w:color="auto"/>
            </w:tcBorders>
          </w:tcPr>
          <w:p w14:paraId="1F423EC5"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Labour productivity tons</w:t>
            </w:r>
            <w:r w:rsidRPr="0034362F">
              <w:rPr>
                <w:rStyle w:val="Other1"/>
                <w:rFonts w:ascii="Times New Roman" w:eastAsia="Arial" w:hAnsi="Times New Roman" w:cs="Times New Roman"/>
                <w:sz w:val="24"/>
                <w:szCs w:val="24"/>
              </w:rPr>
              <w:t>/</w:t>
            </w:r>
            <w:r w:rsidRPr="0034362F">
              <w:rPr>
                <w:rStyle w:val="Other1"/>
                <w:rFonts w:ascii="Times New Roman" w:hAnsi="Times New Roman" w:cs="Times New Roman"/>
                <w:b/>
                <w:bCs/>
                <w:sz w:val="24"/>
                <w:szCs w:val="24"/>
              </w:rPr>
              <w:t>person</w:t>
            </w:r>
            <w:r w:rsidRPr="0034362F">
              <w:rPr>
                <w:rStyle w:val="Other1"/>
                <w:rFonts w:ascii="Times New Roman" w:eastAsia="Arial" w:hAnsi="Times New Roman" w:cs="Times New Roman"/>
                <w:sz w:val="24"/>
                <w:szCs w:val="24"/>
              </w:rPr>
              <w:t>/</w:t>
            </w:r>
            <w:r w:rsidRPr="0034362F">
              <w:rPr>
                <w:rStyle w:val="Other1"/>
                <w:rFonts w:ascii="Times New Roman" w:hAnsi="Times New Roman" w:cs="Times New Roman"/>
                <w:b/>
                <w:bCs/>
                <w:sz w:val="24"/>
                <w:szCs w:val="24"/>
              </w:rPr>
              <w:t>year (season)</w:t>
            </w:r>
          </w:p>
        </w:tc>
        <w:tc>
          <w:tcPr>
            <w:tcW w:w="1339" w:type="dxa"/>
            <w:tcBorders>
              <w:top w:val="single" w:sz="4" w:space="0" w:color="auto"/>
              <w:left w:val="single" w:sz="4" w:space="0" w:color="auto"/>
            </w:tcBorders>
            <w:vAlign w:val="center"/>
          </w:tcPr>
          <w:p w14:paraId="4B6EDC44"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117.19-143.24</w:t>
            </w:r>
          </w:p>
        </w:tc>
        <w:tc>
          <w:tcPr>
            <w:tcW w:w="1454" w:type="dxa"/>
            <w:tcBorders>
              <w:top w:val="single" w:sz="4" w:space="0" w:color="auto"/>
              <w:left w:val="single" w:sz="4" w:space="0" w:color="auto"/>
            </w:tcBorders>
            <w:vAlign w:val="center"/>
          </w:tcPr>
          <w:p w14:paraId="7704E83A"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88.71-108.43</w:t>
            </w:r>
          </w:p>
        </w:tc>
        <w:tc>
          <w:tcPr>
            <w:tcW w:w="1397" w:type="dxa"/>
            <w:tcBorders>
              <w:top w:val="single" w:sz="4" w:space="0" w:color="auto"/>
              <w:left w:val="single" w:sz="4" w:space="0" w:color="auto"/>
            </w:tcBorders>
            <w:vAlign w:val="center"/>
          </w:tcPr>
          <w:p w14:paraId="124DFCDF"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96.74-118.24</w:t>
            </w:r>
          </w:p>
        </w:tc>
        <w:tc>
          <w:tcPr>
            <w:tcW w:w="1483" w:type="dxa"/>
            <w:tcBorders>
              <w:top w:val="single" w:sz="4" w:space="0" w:color="auto"/>
              <w:left w:val="single" w:sz="4" w:space="0" w:color="auto"/>
            </w:tcBorders>
            <w:vAlign w:val="center"/>
          </w:tcPr>
          <w:p w14:paraId="54EABDF8" w14:textId="77777777" w:rsidR="00AC4779" w:rsidRPr="0034362F" w:rsidRDefault="0034362F" w:rsidP="0034362F">
            <w:pPr>
              <w:pStyle w:val="Other10"/>
              <w:snapToGrid w:val="0"/>
              <w:spacing w:after="240" w:line="240" w:lineRule="auto"/>
              <w:ind w:left="220" w:firstLine="20"/>
              <w:rPr>
                <w:rFonts w:ascii="Times New Roman" w:hAnsi="Times New Roman" w:cs="Times New Roman"/>
                <w:sz w:val="24"/>
                <w:szCs w:val="24"/>
              </w:rPr>
            </w:pPr>
            <w:r w:rsidRPr="0034362F">
              <w:rPr>
                <w:rStyle w:val="Other1"/>
                <w:rFonts w:ascii="Times New Roman" w:eastAsia="Arial" w:hAnsi="Times New Roman" w:cs="Times New Roman"/>
                <w:sz w:val="24"/>
                <w:szCs w:val="24"/>
              </w:rPr>
              <w:t>88.4-108.05</w:t>
            </w:r>
          </w:p>
        </w:tc>
        <w:tc>
          <w:tcPr>
            <w:tcW w:w="1354" w:type="dxa"/>
            <w:tcBorders>
              <w:top w:val="single" w:sz="4" w:space="0" w:color="auto"/>
              <w:left w:val="single" w:sz="4" w:space="0" w:color="auto"/>
            </w:tcBorders>
            <w:vAlign w:val="center"/>
          </w:tcPr>
          <w:p w14:paraId="4C86AD7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22.5-27.5</w:t>
            </w:r>
          </w:p>
        </w:tc>
        <w:tc>
          <w:tcPr>
            <w:tcW w:w="1464" w:type="dxa"/>
            <w:tcBorders>
              <w:top w:val="single" w:sz="4" w:space="0" w:color="auto"/>
              <w:left w:val="single" w:sz="4" w:space="0" w:color="auto"/>
              <w:right w:val="single" w:sz="4" w:space="0" w:color="auto"/>
            </w:tcBorders>
            <w:vAlign w:val="center"/>
          </w:tcPr>
          <w:p w14:paraId="65B93D97"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eastAsia="Arial" w:hAnsi="Times New Roman" w:cs="Times New Roman"/>
                <w:sz w:val="24"/>
                <w:szCs w:val="24"/>
              </w:rPr>
              <w:t>22.74-27.79</w:t>
            </w:r>
          </w:p>
        </w:tc>
      </w:tr>
      <w:tr w:rsidR="00AC4779" w:rsidRPr="0034362F" w14:paraId="35FA3C26" w14:textId="77777777">
        <w:tblPrEx>
          <w:tblCellMar>
            <w:top w:w="0" w:type="dxa"/>
            <w:bottom w:w="0" w:type="dxa"/>
          </w:tblCellMar>
        </w:tblPrEx>
        <w:trPr>
          <w:trHeight w:hRule="exact" w:val="653"/>
          <w:jc w:val="center"/>
        </w:trPr>
        <w:tc>
          <w:tcPr>
            <w:tcW w:w="1502" w:type="dxa"/>
            <w:tcBorders>
              <w:top w:val="single" w:sz="4" w:space="0" w:color="auto"/>
              <w:left w:val="single" w:sz="4" w:space="0" w:color="auto"/>
              <w:bottom w:val="single" w:sz="4" w:space="0" w:color="auto"/>
            </w:tcBorders>
            <w:vAlign w:val="center"/>
          </w:tcPr>
          <w:p w14:paraId="5FFC85B0" w14:textId="77777777" w:rsidR="00AC4779" w:rsidRPr="0034362F" w:rsidRDefault="0034362F" w:rsidP="0034362F">
            <w:pPr>
              <w:pStyle w:val="Other10"/>
              <w:snapToGrid w:val="0"/>
              <w:spacing w:after="240" w:line="240" w:lineRule="auto"/>
              <w:ind w:firstLine="220"/>
              <w:rPr>
                <w:rFonts w:ascii="Times New Roman" w:hAnsi="Times New Roman" w:cs="Times New Roman"/>
                <w:sz w:val="24"/>
                <w:szCs w:val="24"/>
              </w:rPr>
            </w:pPr>
            <w:r w:rsidRPr="0034362F">
              <w:rPr>
                <w:rStyle w:val="Other1"/>
                <w:rFonts w:ascii="Times New Roman" w:hAnsi="Times New Roman" w:cs="Times New Roman"/>
                <w:b/>
                <w:bCs/>
                <w:sz w:val="24"/>
                <w:szCs w:val="24"/>
              </w:rPr>
              <w:t>Rate of change</w:t>
            </w:r>
          </w:p>
        </w:tc>
        <w:tc>
          <w:tcPr>
            <w:tcW w:w="1339" w:type="dxa"/>
            <w:tcBorders>
              <w:top w:val="single" w:sz="4" w:space="0" w:color="auto"/>
              <w:left w:val="single" w:sz="4" w:space="0" w:color="auto"/>
              <w:bottom w:val="single" w:sz="4" w:space="0" w:color="auto"/>
            </w:tcBorders>
            <w:vAlign w:val="center"/>
          </w:tcPr>
          <w:p w14:paraId="75A18A66"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54" w:type="dxa"/>
            <w:tcBorders>
              <w:top w:val="single" w:sz="4" w:space="0" w:color="auto"/>
              <w:left w:val="single" w:sz="4" w:space="0" w:color="auto"/>
              <w:bottom w:val="single" w:sz="4" w:space="0" w:color="auto"/>
            </w:tcBorders>
          </w:tcPr>
          <w:p w14:paraId="5147669C"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-27.50%</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-22.50%</w:t>
            </w:r>
            <w:r w:rsidRPr="0034362F">
              <w:rPr>
                <w:rStyle w:val="Other1"/>
                <w:rFonts w:ascii="Times New Roman" w:hAnsi="Times New Roman" w:cs="Times New Roman"/>
                <w:sz w:val="24"/>
                <w:szCs w:val="24"/>
              </w:rPr>
              <w:t>)</w:t>
            </w:r>
          </w:p>
        </w:tc>
        <w:tc>
          <w:tcPr>
            <w:tcW w:w="1397" w:type="dxa"/>
            <w:tcBorders>
              <w:top w:val="single" w:sz="4" w:space="0" w:color="auto"/>
              <w:left w:val="single" w:sz="4" w:space="0" w:color="auto"/>
              <w:bottom w:val="single" w:sz="4" w:space="0" w:color="auto"/>
            </w:tcBorders>
          </w:tcPr>
          <w:p w14:paraId="3B385CBE" w14:textId="77777777" w:rsidR="00AC4779" w:rsidRPr="0034362F" w:rsidRDefault="0034362F" w:rsidP="0034362F">
            <w:pPr>
              <w:pStyle w:val="Other10"/>
              <w:snapToGrid w:val="0"/>
              <w:spacing w:after="240" w:line="240" w:lineRule="auto"/>
              <w:ind w:left="160" w:firstLine="4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-2.71%</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-2.22%</w:t>
            </w:r>
            <w:r w:rsidRPr="0034362F">
              <w:rPr>
                <w:rStyle w:val="Other1"/>
                <w:rFonts w:ascii="Times New Roman" w:hAnsi="Times New Roman" w:cs="Times New Roman"/>
                <w:sz w:val="24"/>
                <w:szCs w:val="24"/>
              </w:rPr>
              <w:t>)</w:t>
            </w:r>
          </w:p>
        </w:tc>
        <w:tc>
          <w:tcPr>
            <w:tcW w:w="1483" w:type="dxa"/>
            <w:tcBorders>
              <w:top w:val="single" w:sz="4" w:space="0" w:color="auto"/>
              <w:left w:val="single" w:sz="4" w:space="0" w:color="auto"/>
              <w:bottom w:val="single" w:sz="4" w:space="0" w:color="auto"/>
            </w:tcBorders>
          </w:tcPr>
          <w:p w14:paraId="7C4AB857" w14:textId="77777777" w:rsidR="00AC4779" w:rsidRPr="0034362F" w:rsidRDefault="0034362F" w:rsidP="0034362F">
            <w:pPr>
              <w:pStyle w:val="Other10"/>
              <w:snapToGrid w:val="0"/>
              <w:spacing w:after="240" w:line="240" w:lineRule="auto"/>
              <w:ind w:left="220" w:firstLine="20"/>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-0.23%</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-0.19%</w:t>
            </w:r>
            <w:r w:rsidRPr="0034362F">
              <w:rPr>
                <w:rStyle w:val="Other1"/>
                <w:rFonts w:ascii="Times New Roman" w:hAnsi="Times New Roman" w:cs="Times New Roman"/>
                <w:sz w:val="24"/>
                <w:szCs w:val="24"/>
              </w:rPr>
              <w:t>)</w:t>
            </w:r>
          </w:p>
        </w:tc>
        <w:tc>
          <w:tcPr>
            <w:tcW w:w="1354" w:type="dxa"/>
            <w:tcBorders>
              <w:top w:val="single" w:sz="4" w:space="0" w:color="auto"/>
              <w:left w:val="single" w:sz="4" w:space="0" w:color="auto"/>
              <w:bottom w:val="single" w:sz="4" w:space="0" w:color="auto"/>
            </w:tcBorders>
            <w:vAlign w:val="center"/>
          </w:tcPr>
          <w:p w14:paraId="598EE135"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eastAsia="Arial" w:hAnsi="Times New Roman" w:cs="Times New Roman"/>
                <w:sz w:val="24"/>
                <w:szCs w:val="24"/>
              </w:rPr>
              <w:t>---</w:t>
            </w:r>
          </w:p>
        </w:tc>
        <w:tc>
          <w:tcPr>
            <w:tcW w:w="1464" w:type="dxa"/>
            <w:tcBorders>
              <w:top w:val="single" w:sz="4" w:space="0" w:color="auto"/>
              <w:left w:val="single" w:sz="4" w:space="0" w:color="auto"/>
              <w:bottom w:val="single" w:sz="4" w:space="0" w:color="auto"/>
              <w:right w:val="single" w:sz="4" w:space="0" w:color="auto"/>
            </w:tcBorders>
          </w:tcPr>
          <w:p w14:paraId="596294FB"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-0.42%</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 xml:space="preserve">- </w:t>
            </w:r>
            <w:r w:rsidRPr="0034362F">
              <w:rPr>
                <w:rStyle w:val="Other1"/>
                <w:rFonts w:ascii="Times New Roman" w:hAnsi="Times New Roman" w:cs="Times New Roman"/>
                <w:sz w:val="24"/>
                <w:szCs w:val="24"/>
              </w:rPr>
              <w:t>(</w:t>
            </w:r>
            <w:r w:rsidRPr="0034362F">
              <w:rPr>
                <w:rStyle w:val="Other1"/>
                <w:rFonts w:ascii="Times New Roman" w:eastAsia="Arial" w:hAnsi="Times New Roman" w:cs="Times New Roman"/>
                <w:sz w:val="24"/>
                <w:szCs w:val="24"/>
              </w:rPr>
              <w:t>-0.34%</w:t>
            </w:r>
            <w:r w:rsidRPr="0034362F">
              <w:rPr>
                <w:rStyle w:val="Other1"/>
                <w:rFonts w:ascii="Times New Roman" w:hAnsi="Times New Roman" w:cs="Times New Roman"/>
                <w:sz w:val="24"/>
                <w:szCs w:val="24"/>
              </w:rPr>
              <w:t>)</w:t>
            </w:r>
          </w:p>
        </w:tc>
      </w:tr>
    </w:tbl>
    <w:p w14:paraId="5BE244E9" w14:textId="77777777" w:rsidR="00AC4779" w:rsidRPr="0034362F" w:rsidRDefault="0034362F" w:rsidP="0034362F">
      <w:pPr>
        <w:snapToGrid w:val="0"/>
        <w:spacing w:after="240"/>
      </w:pPr>
      <w:r w:rsidRPr="0034362F">
        <w:br w:type="page"/>
      </w:r>
    </w:p>
    <w:p w14:paraId="127A86F3" w14:textId="77777777" w:rsidR="00AC4779" w:rsidRPr="0034362F" w:rsidRDefault="0034362F" w:rsidP="0034362F">
      <w:pPr>
        <w:pStyle w:val="Bodytext30"/>
        <w:snapToGrid w:val="0"/>
        <w:spacing w:line="240" w:lineRule="auto"/>
        <w:rPr>
          <w:rFonts w:ascii="Times New Roman" w:hAnsi="Times New Roman" w:cs="Times New Roman"/>
          <w:sz w:val="24"/>
          <w:szCs w:val="24"/>
        </w:rPr>
      </w:pPr>
      <w:r w:rsidRPr="0034362F">
        <w:rPr>
          <w:rStyle w:val="Bodytext3"/>
          <w:rFonts w:ascii="Times New Roman" w:hAnsi="Times New Roman" w:cs="Times New Roman"/>
          <w:b/>
          <w:bCs/>
          <w:sz w:val="24"/>
          <w:szCs w:val="24"/>
        </w:rPr>
        <w:lastRenderedPageBreak/>
        <w:t>List of EU companies by ad valorem subsidy rate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230"/>
        <w:gridCol w:w="2338"/>
      </w:tblGrid>
      <w:tr w:rsidR="00AC4779" w:rsidRPr="0034362F" w14:paraId="698CF99C"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tcBorders>
            <w:vAlign w:val="center"/>
          </w:tcPr>
          <w:p w14:paraId="0197C5C3" w14:textId="77777777" w:rsidR="00AC4779" w:rsidRPr="0034362F" w:rsidRDefault="0034362F" w:rsidP="0034362F">
            <w:pPr>
              <w:pStyle w:val="Other10"/>
              <w:snapToGrid w:val="0"/>
              <w:spacing w:after="240" w:line="240" w:lineRule="auto"/>
              <w:ind w:firstLine="0"/>
              <w:jc w:val="center"/>
              <w:rPr>
                <w:rFonts w:ascii="Times New Roman" w:hAnsi="Times New Roman" w:cs="Times New Roman"/>
                <w:sz w:val="24"/>
                <w:szCs w:val="24"/>
              </w:rPr>
            </w:pPr>
            <w:r w:rsidRPr="0034362F">
              <w:rPr>
                <w:rStyle w:val="Other1"/>
                <w:rFonts w:ascii="Times New Roman" w:hAnsi="Times New Roman" w:cs="Times New Roman"/>
                <w:b/>
                <w:bCs/>
                <w:sz w:val="24"/>
                <w:szCs w:val="24"/>
              </w:rPr>
              <w:t>Name of company</w:t>
            </w:r>
          </w:p>
        </w:tc>
        <w:tc>
          <w:tcPr>
            <w:tcW w:w="3230" w:type="dxa"/>
            <w:tcBorders>
              <w:top w:val="single" w:sz="4" w:space="0" w:color="auto"/>
              <w:left w:val="single" w:sz="4" w:space="0" w:color="auto"/>
            </w:tcBorders>
            <w:vAlign w:val="center"/>
          </w:tcPr>
          <w:p w14:paraId="368A8722" w14:textId="77777777" w:rsidR="00AC4779" w:rsidRPr="0034362F" w:rsidRDefault="0034362F" w:rsidP="0034362F">
            <w:pPr>
              <w:pStyle w:val="Other10"/>
              <w:snapToGrid w:val="0"/>
              <w:spacing w:after="240" w:line="240" w:lineRule="auto"/>
              <w:ind w:firstLine="960"/>
              <w:rPr>
                <w:rFonts w:ascii="Times New Roman" w:hAnsi="Times New Roman" w:cs="Times New Roman"/>
                <w:sz w:val="24"/>
                <w:szCs w:val="24"/>
              </w:rPr>
            </w:pPr>
            <w:r w:rsidRPr="0034362F">
              <w:rPr>
                <w:rStyle w:val="Other1"/>
                <w:rFonts w:ascii="Times New Roman" w:hAnsi="Times New Roman" w:cs="Times New Roman"/>
                <w:b/>
                <w:bCs/>
                <w:sz w:val="24"/>
                <w:szCs w:val="24"/>
              </w:rPr>
              <w:t>Name of English</w:t>
            </w:r>
          </w:p>
        </w:tc>
        <w:tc>
          <w:tcPr>
            <w:tcW w:w="2338" w:type="dxa"/>
            <w:tcBorders>
              <w:top w:val="single" w:sz="4" w:space="0" w:color="auto"/>
              <w:left w:val="single" w:sz="4" w:space="0" w:color="auto"/>
              <w:right w:val="single" w:sz="4" w:space="0" w:color="auto"/>
            </w:tcBorders>
            <w:vAlign w:val="center"/>
          </w:tcPr>
          <w:p w14:paraId="7B6EED27" w14:textId="77777777" w:rsidR="00AC4779" w:rsidRPr="0034362F" w:rsidRDefault="0034362F" w:rsidP="0034362F">
            <w:pPr>
              <w:pStyle w:val="Other10"/>
              <w:snapToGrid w:val="0"/>
              <w:spacing w:after="240" w:line="240" w:lineRule="auto"/>
              <w:ind w:firstLine="360"/>
              <w:rPr>
                <w:rFonts w:ascii="Times New Roman" w:hAnsi="Times New Roman" w:cs="Times New Roman"/>
                <w:sz w:val="24"/>
                <w:szCs w:val="24"/>
              </w:rPr>
            </w:pPr>
            <w:r w:rsidRPr="0034362F">
              <w:rPr>
                <w:rStyle w:val="Other1"/>
                <w:rFonts w:ascii="Times New Roman" w:hAnsi="Times New Roman" w:cs="Times New Roman"/>
                <w:b/>
                <w:bCs/>
                <w:sz w:val="24"/>
                <w:szCs w:val="24"/>
              </w:rPr>
              <w:t>Ad valorem subsidy rate</w:t>
            </w:r>
          </w:p>
        </w:tc>
      </w:tr>
      <w:tr w:rsidR="00AC4779" w:rsidRPr="0034362F" w14:paraId="40DE0AA7" w14:textId="77777777">
        <w:tblPrEx>
          <w:tblCellMar>
            <w:top w:w="0" w:type="dxa"/>
            <w:bottom w:w="0" w:type="dxa"/>
          </w:tblCellMar>
        </w:tblPrEx>
        <w:trPr>
          <w:trHeight w:hRule="exact" w:val="634"/>
          <w:jc w:val="center"/>
        </w:trPr>
        <w:tc>
          <w:tcPr>
            <w:tcW w:w="6902" w:type="dxa"/>
            <w:gridSpan w:val="2"/>
            <w:tcBorders>
              <w:top w:val="single" w:sz="4" w:space="0" w:color="auto"/>
              <w:left w:val="single" w:sz="4" w:space="0" w:color="auto"/>
            </w:tcBorders>
            <w:vAlign w:val="center"/>
          </w:tcPr>
          <w:p w14:paraId="6050CD0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b/>
                <w:bCs/>
                <w:sz w:val="24"/>
                <w:szCs w:val="24"/>
              </w:rPr>
              <w:t>I. Sampling of companies</w:t>
            </w:r>
          </w:p>
        </w:tc>
        <w:tc>
          <w:tcPr>
            <w:tcW w:w="2338" w:type="dxa"/>
            <w:tcBorders>
              <w:top w:val="single" w:sz="4" w:space="0" w:color="auto"/>
              <w:left w:val="single" w:sz="4" w:space="0" w:color="auto"/>
              <w:right w:val="single" w:sz="4" w:space="0" w:color="auto"/>
            </w:tcBorders>
          </w:tcPr>
          <w:p w14:paraId="16D6934F" w14:textId="77777777" w:rsidR="00AC4779" w:rsidRPr="0034362F" w:rsidRDefault="00AC4779" w:rsidP="0034362F">
            <w:pPr>
              <w:snapToGrid w:val="0"/>
              <w:spacing w:after="240"/>
            </w:pPr>
          </w:p>
        </w:tc>
      </w:tr>
      <w:tr w:rsidR="00AC4779" w:rsidRPr="0034362F" w14:paraId="234D58E6"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214B710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Aylvie (France) Limited</w:t>
            </w:r>
          </w:p>
        </w:tc>
        <w:tc>
          <w:tcPr>
            <w:tcW w:w="3230" w:type="dxa"/>
            <w:tcBorders>
              <w:top w:val="single" w:sz="4" w:space="0" w:color="auto"/>
              <w:left w:val="single" w:sz="4" w:space="0" w:color="auto"/>
            </w:tcBorders>
            <w:vAlign w:val="center"/>
          </w:tcPr>
          <w:p w14:paraId="663CC50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ELVIR (film)</w:t>
            </w:r>
          </w:p>
        </w:tc>
        <w:tc>
          <w:tcPr>
            <w:tcW w:w="2338" w:type="dxa"/>
            <w:tcBorders>
              <w:top w:val="single" w:sz="4" w:space="0" w:color="auto"/>
              <w:left w:val="single" w:sz="4" w:space="0" w:color="auto"/>
              <w:right w:val="single" w:sz="4" w:space="0" w:color="auto"/>
            </w:tcBorders>
            <w:vAlign w:val="center"/>
          </w:tcPr>
          <w:p w14:paraId="445F9E6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054A614B"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695823D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 (France) Cream Cheese</w:t>
            </w:r>
          </w:p>
          <w:p w14:paraId="75645A2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w:t>
            </w:r>
          </w:p>
        </w:tc>
        <w:tc>
          <w:tcPr>
            <w:tcW w:w="3230" w:type="dxa"/>
            <w:tcBorders>
              <w:top w:val="single" w:sz="4" w:space="0" w:color="auto"/>
              <w:left w:val="single" w:sz="4" w:space="0" w:color="auto"/>
            </w:tcBorders>
            <w:vAlign w:val="center"/>
          </w:tcPr>
          <w:p w14:paraId="25E382F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FROMARSAC</w:t>
            </w:r>
          </w:p>
        </w:tc>
        <w:tc>
          <w:tcPr>
            <w:tcW w:w="2338" w:type="dxa"/>
            <w:tcBorders>
              <w:top w:val="single" w:sz="4" w:space="0" w:color="auto"/>
              <w:left w:val="single" w:sz="4" w:space="0" w:color="auto"/>
              <w:right w:val="single" w:sz="4" w:space="0" w:color="auto"/>
            </w:tcBorders>
          </w:tcPr>
          <w:p w14:paraId="24239CF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0CC0D8B0"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1183236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 (France) Cheese Co Ltd</w:t>
            </w:r>
          </w:p>
          <w:p w14:paraId="6EF135B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36A6F33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B.G.</w:t>
            </w:r>
          </w:p>
        </w:tc>
        <w:tc>
          <w:tcPr>
            <w:tcW w:w="2338" w:type="dxa"/>
            <w:tcBorders>
              <w:top w:val="single" w:sz="4" w:space="0" w:color="auto"/>
              <w:left w:val="single" w:sz="4" w:space="0" w:color="auto"/>
              <w:right w:val="single" w:sz="4" w:space="0" w:color="auto"/>
            </w:tcBorders>
          </w:tcPr>
          <w:p w14:paraId="3DCD6C4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379D068E" w14:textId="77777777">
        <w:tblPrEx>
          <w:tblCellMar>
            <w:top w:w="0" w:type="dxa"/>
            <w:bottom w:w="0" w:type="dxa"/>
          </w:tblCellMar>
        </w:tblPrEx>
        <w:trPr>
          <w:trHeight w:hRule="exact" w:val="1262"/>
          <w:jc w:val="center"/>
        </w:trPr>
        <w:tc>
          <w:tcPr>
            <w:tcW w:w="3672" w:type="dxa"/>
            <w:tcBorders>
              <w:top w:val="single" w:sz="4" w:space="0" w:color="auto"/>
              <w:left w:val="single" w:sz="4" w:space="0" w:color="auto"/>
            </w:tcBorders>
            <w:vAlign w:val="center"/>
          </w:tcPr>
          <w:p w14:paraId="5D457E1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Bungrysai (France) Cheese</w:t>
            </w:r>
          </w:p>
          <w:p w14:paraId="4E028A3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w:t>
            </w:r>
          </w:p>
        </w:tc>
        <w:tc>
          <w:tcPr>
            <w:tcW w:w="3230" w:type="dxa"/>
            <w:tcBorders>
              <w:top w:val="single" w:sz="4" w:space="0" w:color="auto"/>
              <w:left w:val="single" w:sz="4" w:space="0" w:color="auto"/>
            </w:tcBorders>
            <w:vAlign w:val="center"/>
          </w:tcPr>
          <w:p w14:paraId="527CA49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BRESSOR SA</w:t>
            </w:r>
          </w:p>
        </w:tc>
        <w:tc>
          <w:tcPr>
            <w:tcW w:w="2338" w:type="dxa"/>
            <w:tcBorders>
              <w:top w:val="single" w:sz="4" w:space="0" w:color="auto"/>
              <w:left w:val="single" w:sz="4" w:space="0" w:color="auto"/>
              <w:right w:val="single" w:sz="4" w:space="0" w:color="auto"/>
            </w:tcBorders>
          </w:tcPr>
          <w:p w14:paraId="12C2009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53159716"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1E1158C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 Truck with Lion Heart</w:t>
            </w:r>
          </w:p>
          <w:p w14:paraId="1A882A1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Cheese Company Limited</w:t>
            </w:r>
          </w:p>
        </w:tc>
        <w:tc>
          <w:tcPr>
            <w:tcW w:w="3230" w:type="dxa"/>
            <w:tcBorders>
              <w:top w:val="single" w:sz="4" w:space="0" w:color="auto"/>
              <w:left w:val="single" w:sz="4" w:space="0" w:color="auto"/>
            </w:tcBorders>
            <w:vAlign w:val="center"/>
          </w:tcPr>
          <w:p w14:paraId="74C416C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The COMPAGNIE DES</w:t>
            </w:r>
          </w:p>
          <w:p w14:paraId="21AB1A1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FROMAGES ET</w:t>
            </w:r>
          </w:p>
          <w:p w14:paraId="3C142AE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The Richestons</w:t>
            </w:r>
          </w:p>
        </w:tc>
        <w:tc>
          <w:tcPr>
            <w:tcW w:w="2338" w:type="dxa"/>
            <w:tcBorders>
              <w:top w:val="single" w:sz="4" w:space="0" w:color="auto"/>
              <w:left w:val="single" w:sz="4" w:space="0" w:color="auto"/>
              <w:right w:val="single" w:sz="4" w:space="0" w:color="auto"/>
            </w:tcBorders>
          </w:tcPr>
          <w:p w14:paraId="6CBE141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6F2D0353"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7E52140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 Fanley (France) Cheese</w:t>
            </w:r>
          </w:p>
          <w:p w14:paraId="2DD69BF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w:t>
            </w:r>
          </w:p>
        </w:tc>
        <w:tc>
          <w:tcPr>
            <w:tcW w:w="3230" w:type="dxa"/>
            <w:tcBorders>
              <w:top w:val="single" w:sz="4" w:space="0" w:color="auto"/>
              <w:left w:val="single" w:sz="4" w:space="0" w:color="auto"/>
            </w:tcBorders>
            <w:vAlign w:val="center"/>
          </w:tcPr>
          <w:p w14:paraId="1D29594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COMPAGNIE of COMPAGNIE</w:t>
            </w:r>
          </w:p>
          <w:p w14:paraId="56529B6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From FROMAGERE DE LA</w:t>
            </w:r>
          </w:p>
          <w:p w14:paraId="3A20E1D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Vallee de L'Ance</w:t>
            </w:r>
          </w:p>
        </w:tc>
        <w:tc>
          <w:tcPr>
            <w:tcW w:w="2338" w:type="dxa"/>
            <w:tcBorders>
              <w:top w:val="single" w:sz="4" w:space="0" w:color="auto"/>
              <w:left w:val="single" w:sz="4" w:space="0" w:color="auto"/>
              <w:right w:val="single" w:sz="4" w:space="0" w:color="auto"/>
            </w:tcBorders>
          </w:tcPr>
          <w:p w14:paraId="1A84AEA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5558BB74"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2CE56C0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 Haffero (France) Cheese</w:t>
            </w:r>
          </w:p>
          <w:p w14:paraId="786D4F1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 Limited</w:t>
            </w:r>
          </w:p>
        </w:tc>
        <w:tc>
          <w:tcPr>
            <w:tcW w:w="3230" w:type="dxa"/>
            <w:tcBorders>
              <w:top w:val="single" w:sz="4" w:space="0" w:color="auto"/>
              <w:left w:val="single" w:sz="4" w:space="0" w:color="auto"/>
            </w:tcBorders>
            <w:vAlign w:val="center"/>
          </w:tcPr>
          <w:p w14:paraId="147FC7F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Grand'OUCHE SA</w:t>
            </w:r>
          </w:p>
        </w:tc>
        <w:tc>
          <w:tcPr>
            <w:tcW w:w="2338" w:type="dxa"/>
            <w:tcBorders>
              <w:top w:val="single" w:sz="4" w:space="0" w:color="auto"/>
              <w:left w:val="single" w:sz="4" w:space="0" w:color="auto"/>
              <w:right w:val="single" w:sz="4" w:space="0" w:color="auto"/>
            </w:tcBorders>
          </w:tcPr>
          <w:p w14:paraId="0527724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7932A59B"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481C35E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Bongryles Gül (France) Milk</w:t>
            </w:r>
          </w:p>
          <w:p w14:paraId="7D4D5DF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Cheese Company Limited</w:t>
            </w:r>
          </w:p>
        </w:tc>
        <w:tc>
          <w:tcPr>
            <w:tcW w:w="3230" w:type="dxa"/>
            <w:tcBorders>
              <w:top w:val="single" w:sz="4" w:space="0" w:color="auto"/>
              <w:left w:val="single" w:sz="4" w:space="0" w:color="auto"/>
            </w:tcBorders>
            <w:vAlign w:val="center"/>
          </w:tcPr>
          <w:p w14:paraId="1C1AFEF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Category: FROMAGERIES</w:t>
            </w:r>
          </w:p>
          <w:p w14:paraId="52B4E82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History of Lescure</w:t>
            </w:r>
          </w:p>
        </w:tc>
        <w:tc>
          <w:tcPr>
            <w:tcW w:w="2338" w:type="dxa"/>
            <w:tcBorders>
              <w:top w:val="single" w:sz="4" w:space="0" w:color="auto"/>
              <w:left w:val="single" w:sz="4" w:space="0" w:color="auto"/>
              <w:right w:val="single" w:sz="4" w:space="0" w:color="auto"/>
            </w:tcBorders>
          </w:tcPr>
          <w:p w14:paraId="013C165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5A3869F6"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bottom w:val="single" w:sz="4" w:space="0" w:color="auto"/>
            </w:tcBorders>
            <w:vAlign w:val="center"/>
          </w:tcPr>
          <w:p w14:paraId="2708118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Bongry Butterfly Blue (France) Milk</w:t>
            </w:r>
          </w:p>
        </w:tc>
        <w:tc>
          <w:tcPr>
            <w:tcW w:w="3230" w:type="dxa"/>
            <w:tcBorders>
              <w:top w:val="single" w:sz="4" w:space="0" w:color="auto"/>
              <w:left w:val="single" w:sz="4" w:space="0" w:color="auto"/>
              <w:bottom w:val="single" w:sz="4" w:space="0" w:color="auto"/>
            </w:tcBorders>
            <w:vAlign w:val="center"/>
          </w:tcPr>
          <w:p w14:paraId="7B94AAA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Category: FROMAGERIES</w:t>
            </w:r>
          </w:p>
        </w:tc>
        <w:tc>
          <w:tcPr>
            <w:tcW w:w="2338" w:type="dxa"/>
            <w:tcBorders>
              <w:top w:val="single" w:sz="4" w:space="0" w:color="auto"/>
              <w:left w:val="single" w:sz="4" w:space="0" w:color="auto"/>
              <w:bottom w:val="single" w:sz="4" w:space="0" w:color="auto"/>
              <w:right w:val="single" w:sz="4" w:space="0" w:color="auto"/>
            </w:tcBorders>
            <w:vAlign w:val="center"/>
          </w:tcPr>
          <w:p w14:paraId="116491C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bl>
    <w:p w14:paraId="4145DBD5" w14:textId="77777777" w:rsidR="00AC4779" w:rsidRPr="0034362F" w:rsidRDefault="0034362F" w:rsidP="0034362F">
      <w:pPr>
        <w:snapToGrid w:val="0"/>
        <w:spacing w:after="240"/>
      </w:pPr>
      <w:r w:rsidRPr="0034362F">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230"/>
        <w:gridCol w:w="2338"/>
      </w:tblGrid>
      <w:tr w:rsidR="00AC4779" w:rsidRPr="0034362F" w14:paraId="7DF2341E"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tcBorders>
            <w:vAlign w:val="center"/>
          </w:tcPr>
          <w:p w14:paraId="300F4F9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lastRenderedPageBreak/>
              <w:t>Cheese Company Limited</w:t>
            </w:r>
          </w:p>
        </w:tc>
        <w:tc>
          <w:tcPr>
            <w:tcW w:w="3230" w:type="dxa"/>
            <w:tcBorders>
              <w:top w:val="single" w:sz="4" w:space="0" w:color="auto"/>
              <w:left w:val="single" w:sz="4" w:space="0" w:color="auto"/>
            </w:tcBorders>
            <w:vAlign w:val="center"/>
          </w:tcPr>
          <w:p w14:paraId="566C820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City of Pillon</w:t>
            </w:r>
          </w:p>
        </w:tc>
        <w:tc>
          <w:tcPr>
            <w:tcW w:w="2338" w:type="dxa"/>
            <w:tcBorders>
              <w:top w:val="single" w:sz="4" w:space="0" w:color="auto"/>
              <w:left w:val="single" w:sz="4" w:space="0" w:color="auto"/>
              <w:right w:val="single" w:sz="4" w:space="0" w:color="auto"/>
            </w:tcBorders>
          </w:tcPr>
          <w:p w14:paraId="1BC55FA0" w14:textId="77777777" w:rsidR="00AC4779" w:rsidRPr="0034362F" w:rsidRDefault="00AC4779" w:rsidP="0034362F">
            <w:pPr>
              <w:snapToGrid w:val="0"/>
              <w:spacing w:after="240"/>
            </w:pPr>
          </w:p>
        </w:tc>
      </w:tr>
      <w:tr w:rsidR="00AC4779" w:rsidRPr="0034362F" w14:paraId="576905E9"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4FC66F8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Bungerevipan (France) Cheese</w:t>
            </w:r>
          </w:p>
          <w:p w14:paraId="0AB1D8B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w:t>
            </w:r>
          </w:p>
        </w:tc>
        <w:tc>
          <w:tcPr>
            <w:tcW w:w="3230" w:type="dxa"/>
            <w:tcBorders>
              <w:top w:val="single" w:sz="4" w:space="0" w:color="auto"/>
              <w:left w:val="single" w:sz="4" w:space="0" w:color="auto"/>
            </w:tcBorders>
            <w:vAlign w:val="center"/>
          </w:tcPr>
          <w:p w14:paraId="63D4180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Category: FROMAGERIES</w:t>
            </w:r>
          </w:p>
          <w:p w14:paraId="5AA9E6A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PERREAULT</w:t>
            </w:r>
          </w:p>
        </w:tc>
        <w:tc>
          <w:tcPr>
            <w:tcW w:w="2338" w:type="dxa"/>
            <w:tcBorders>
              <w:top w:val="single" w:sz="4" w:space="0" w:color="auto"/>
              <w:left w:val="single" w:sz="4" w:space="0" w:color="auto"/>
              <w:right w:val="single" w:sz="4" w:space="0" w:color="auto"/>
            </w:tcBorders>
          </w:tcPr>
          <w:p w14:paraId="4302A461"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6ED6C1DF"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7314B25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Bongrivewei (France) cheese</w:t>
            </w:r>
          </w:p>
          <w:p w14:paraId="7C0A35E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 Limited</w:t>
            </w:r>
          </w:p>
        </w:tc>
        <w:tc>
          <w:tcPr>
            <w:tcW w:w="3230" w:type="dxa"/>
            <w:tcBorders>
              <w:top w:val="single" w:sz="4" w:space="0" w:color="auto"/>
              <w:left w:val="single" w:sz="4" w:space="0" w:color="auto"/>
            </w:tcBorders>
            <w:vAlign w:val="center"/>
          </w:tcPr>
          <w:p w14:paraId="2EC3B73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FROMAGERIE DE</w:t>
            </w:r>
          </w:p>
          <w:p w14:paraId="2558850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City of VIHIERS</w:t>
            </w:r>
          </w:p>
        </w:tc>
        <w:tc>
          <w:tcPr>
            <w:tcW w:w="2338" w:type="dxa"/>
            <w:tcBorders>
              <w:top w:val="single" w:sz="4" w:space="0" w:color="auto"/>
              <w:left w:val="single" w:sz="4" w:space="0" w:color="auto"/>
              <w:right w:val="single" w:sz="4" w:space="0" w:color="auto"/>
            </w:tcBorders>
          </w:tcPr>
          <w:p w14:paraId="4FF46BC2"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7969F39F"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3FD8846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Bungred Beautiful (France) Cheese</w:t>
            </w:r>
          </w:p>
          <w:p w14:paraId="705BDE3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 Limited</w:t>
            </w:r>
          </w:p>
        </w:tc>
        <w:tc>
          <w:tcPr>
            <w:tcW w:w="3230" w:type="dxa"/>
            <w:tcBorders>
              <w:top w:val="single" w:sz="4" w:space="0" w:color="auto"/>
              <w:left w:val="single" w:sz="4" w:space="0" w:color="auto"/>
            </w:tcBorders>
            <w:vAlign w:val="center"/>
          </w:tcPr>
          <w:p w14:paraId="0F6A02A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FROMAGERIES DES</w:t>
            </w:r>
          </w:p>
          <w:p w14:paraId="70F3E27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Chaumes</w:t>
            </w:r>
          </w:p>
        </w:tc>
        <w:tc>
          <w:tcPr>
            <w:tcW w:w="2338" w:type="dxa"/>
            <w:tcBorders>
              <w:top w:val="single" w:sz="4" w:space="0" w:color="auto"/>
              <w:left w:val="single" w:sz="4" w:space="0" w:color="auto"/>
              <w:right w:val="single" w:sz="4" w:space="0" w:color="auto"/>
            </w:tcBorders>
          </w:tcPr>
          <w:p w14:paraId="57447C86"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29.7%</w:t>
            </w:r>
          </w:p>
        </w:tc>
      </w:tr>
      <w:tr w:rsidR="00AC4779" w:rsidRPr="0034362F" w14:paraId="13F78D0A"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70B41DE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Friesland Belgium Limited</w:t>
            </w:r>
          </w:p>
        </w:tc>
        <w:tc>
          <w:tcPr>
            <w:tcW w:w="3230" w:type="dxa"/>
            <w:tcBorders>
              <w:top w:val="single" w:sz="4" w:space="0" w:color="auto"/>
              <w:left w:val="single" w:sz="4" w:space="0" w:color="auto"/>
            </w:tcBorders>
            <w:vAlign w:val="center"/>
          </w:tcPr>
          <w:p w14:paraId="48EB628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Friesland Campina</w:t>
            </w:r>
          </w:p>
          <w:p w14:paraId="092EF55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Belgium N.V.</w:t>
            </w:r>
          </w:p>
        </w:tc>
        <w:tc>
          <w:tcPr>
            <w:tcW w:w="2338" w:type="dxa"/>
            <w:tcBorders>
              <w:top w:val="single" w:sz="4" w:space="0" w:color="auto"/>
              <w:left w:val="single" w:sz="4" w:space="0" w:color="auto"/>
              <w:right w:val="single" w:sz="4" w:space="0" w:color="auto"/>
            </w:tcBorders>
          </w:tcPr>
          <w:p w14:paraId="6987A5FB"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42.7%</w:t>
            </w:r>
          </w:p>
        </w:tc>
      </w:tr>
      <w:tr w:rsidR="00AC4779" w:rsidRPr="0034362F" w14:paraId="7934C656" w14:textId="77777777">
        <w:tblPrEx>
          <w:tblCellMar>
            <w:top w:w="0" w:type="dxa"/>
            <w:bottom w:w="0" w:type="dxa"/>
          </w:tblCellMar>
        </w:tblPrEx>
        <w:trPr>
          <w:trHeight w:hRule="exact" w:val="1262"/>
          <w:jc w:val="center"/>
        </w:trPr>
        <w:tc>
          <w:tcPr>
            <w:tcW w:w="3672" w:type="dxa"/>
            <w:tcBorders>
              <w:top w:val="single" w:sz="4" w:space="0" w:color="auto"/>
              <w:left w:val="single" w:sz="4" w:space="0" w:color="auto"/>
            </w:tcBorders>
            <w:vAlign w:val="center"/>
          </w:tcPr>
          <w:p w14:paraId="1AEA7FF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Friesland Netherlands Limited</w:t>
            </w:r>
          </w:p>
        </w:tc>
        <w:tc>
          <w:tcPr>
            <w:tcW w:w="3230" w:type="dxa"/>
            <w:tcBorders>
              <w:top w:val="single" w:sz="4" w:space="0" w:color="auto"/>
              <w:left w:val="single" w:sz="4" w:space="0" w:color="auto"/>
            </w:tcBorders>
            <w:vAlign w:val="center"/>
          </w:tcPr>
          <w:p w14:paraId="313BFD9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Friesland Campina</w:t>
            </w:r>
          </w:p>
          <w:p w14:paraId="657BB7E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Nederland B.V.</w:t>
            </w:r>
          </w:p>
        </w:tc>
        <w:tc>
          <w:tcPr>
            <w:tcW w:w="2338" w:type="dxa"/>
            <w:tcBorders>
              <w:top w:val="single" w:sz="4" w:space="0" w:color="auto"/>
              <w:left w:val="single" w:sz="4" w:space="0" w:color="auto"/>
              <w:right w:val="single" w:sz="4" w:space="0" w:color="auto"/>
            </w:tcBorders>
          </w:tcPr>
          <w:p w14:paraId="564A3DE1"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42.7%</w:t>
            </w:r>
          </w:p>
        </w:tc>
      </w:tr>
      <w:tr w:rsidR="00AC4779" w:rsidRPr="0034362F" w14:paraId="0913226E"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78A9DD2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Sgada Company Limited</w:t>
            </w:r>
          </w:p>
        </w:tc>
        <w:tc>
          <w:tcPr>
            <w:tcW w:w="3230" w:type="dxa"/>
            <w:tcBorders>
              <w:top w:val="single" w:sz="4" w:space="0" w:color="auto"/>
              <w:left w:val="single" w:sz="4" w:space="0" w:color="auto"/>
            </w:tcBorders>
            <w:vAlign w:val="center"/>
          </w:tcPr>
          <w:p w14:paraId="27953FF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Sterilgarda Alimenti</w:t>
            </w:r>
          </w:p>
          <w:p w14:paraId="23C4904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Spa</w:t>
            </w:r>
          </w:p>
        </w:tc>
        <w:tc>
          <w:tcPr>
            <w:tcW w:w="2338" w:type="dxa"/>
            <w:tcBorders>
              <w:top w:val="single" w:sz="4" w:space="0" w:color="auto"/>
              <w:left w:val="single" w:sz="4" w:space="0" w:color="auto"/>
              <w:right w:val="single" w:sz="4" w:space="0" w:color="auto"/>
            </w:tcBorders>
          </w:tcPr>
          <w:p w14:paraId="46DF8C38"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21.9%</w:t>
            </w:r>
          </w:p>
        </w:tc>
      </w:tr>
      <w:tr w:rsidR="00AC4779" w:rsidRPr="0034362F" w14:paraId="2388ECD3" w14:textId="77777777">
        <w:tblPrEx>
          <w:tblCellMar>
            <w:top w:w="0" w:type="dxa"/>
            <w:bottom w:w="0" w:type="dxa"/>
          </w:tblCellMar>
        </w:tblPrEx>
        <w:trPr>
          <w:trHeight w:hRule="exact" w:val="634"/>
          <w:jc w:val="center"/>
        </w:trPr>
        <w:tc>
          <w:tcPr>
            <w:tcW w:w="6902" w:type="dxa"/>
            <w:gridSpan w:val="2"/>
            <w:tcBorders>
              <w:top w:val="single" w:sz="4" w:space="0" w:color="auto"/>
              <w:left w:val="single" w:sz="4" w:space="0" w:color="auto"/>
            </w:tcBorders>
            <w:vAlign w:val="center"/>
          </w:tcPr>
          <w:p w14:paraId="3E1C808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b/>
                <w:bCs/>
                <w:sz w:val="24"/>
                <w:szCs w:val="24"/>
              </w:rPr>
              <w:t>Other Co-operative Investigation Companies</w:t>
            </w:r>
          </w:p>
        </w:tc>
        <w:tc>
          <w:tcPr>
            <w:tcW w:w="2338" w:type="dxa"/>
            <w:tcBorders>
              <w:top w:val="single" w:sz="4" w:space="0" w:color="auto"/>
              <w:left w:val="single" w:sz="4" w:space="0" w:color="auto"/>
              <w:right w:val="single" w:sz="4" w:space="0" w:color="auto"/>
            </w:tcBorders>
          </w:tcPr>
          <w:p w14:paraId="667B4EBF" w14:textId="77777777" w:rsidR="00AC4779" w:rsidRPr="0034362F" w:rsidRDefault="00AC4779" w:rsidP="0034362F">
            <w:pPr>
              <w:snapToGrid w:val="0"/>
              <w:spacing w:after="240"/>
            </w:pPr>
          </w:p>
        </w:tc>
      </w:tr>
      <w:tr w:rsidR="00AC4779" w:rsidRPr="0034362F" w14:paraId="16B4E1EC"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56F222A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Baso Sebastiano Co Ltd</w:t>
            </w:r>
          </w:p>
          <w:p w14:paraId="2228763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054C57D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Basso SEBASTIANO</w:t>
            </w:r>
          </w:p>
          <w:p w14:paraId="5CD221C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S.R.L.</w:t>
            </w:r>
          </w:p>
        </w:tc>
        <w:tc>
          <w:tcPr>
            <w:tcW w:w="2338" w:type="dxa"/>
            <w:tcBorders>
              <w:top w:val="single" w:sz="4" w:space="0" w:color="auto"/>
              <w:left w:val="single" w:sz="4" w:space="0" w:color="auto"/>
              <w:right w:val="single" w:sz="4" w:space="0" w:color="auto"/>
            </w:tcBorders>
          </w:tcPr>
          <w:p w14:paraId="0467A1BF"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4B8CA0D"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344BE3C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MingLiU" w:hAnsi="Times New Roman" w:cs="Times New Roman"/>
                <w:sz w:val="24"/>
                <w:szCs w:val="24"/>
                <w:lang w:val="fr-BE"/>
              </w:rPr>
              <w:t>Bepino O'Cheli Agri Natu</w:t>
            </w:r>
          </w:p>
          <w:p w14:paraId="5E6E9A0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MingLiU" w:hAnsi="Times New Roman" w:cs="Times New Roman"/>
                <w:sz w:val="24"/>
                <w:szCs w:val="24"/>
                <w:lang w:val="fr-BE"/>
              </w:rPr>
              <w:t>La Ltd., Ltd.</w:t>
            </w:r>
          </w:p>
        </w:tc>
        <w:tc>
          <w:tcPr>
            <w:tcW w:w="3230" w:type="dxa"/>
            <w:tcBorders>
              <w:top w:val="single" w:sz="4" w:space="0" w:color="auto"/>
              <w:left w:val="single" w:sz="4" w:space="0" w:color="auto"/>
            </w:tcBorders>
            <w:vAlign w:val="center"/>
          </w:tcPr>
          <w:p w14:paraId="541873C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By Beppino Occelli</w:t>
            </w:r>
          </w:p>
          <w:p w14:paraId="491EAD0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Agrinatura S.r.l.</w:t>
            </w:r>
          </w:p>
        </w:tc>
        <w:tc>
          <w:tcPr>
            <w:tcW w:w="2338" w:type="dxa"/>
            <w:tcBorders>
              <w:top w:val="single" w:sz="4" w:space="0" w:color="auto"/>
              <w:left w:val="single" w:sz="4" w:space="0" w:color="auto"/>
              <w:right w:val="single" w:sz="4" w:space="0" w:color="auto"/>
            </w:tcBorders>
          </w:tcPr>
          <w:p w14:paraId="38E1AD0E"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1BAA2C5A"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002C380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Berzalay Group</w:t>
            </w:r>
          </w:p>
        </w:tc>
        <w:tc>
          <w:tcPr>
            <w:tcW w:w="3230" w:type="dxa"/>
            <w:tcBorders>
              <w:top w:val="single" w:sz="4" w:space="0" w:color="auto"/>
              <w:left w:val="single" w:sz="4" w:space="0" w:color="auto"/>
            </w:tcBorders>
            <w:vAlign w:val="center"/>
          </w:tcPr>
          <w:p w14:paraId="3B6D4BB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Brazzale S.P.A.</w:t>
            </w:r>
          </w:p>
        </w:tc>
        <w:tc>
          <w:tcPr>
            <w:tcW w:w="2338" w:type="dxa"/>
            <w:tcBorders>
              <w:top w:val="single" w:sz="4" w:space="0" w:color="auto"/>
              <w:left w:val="single" w:sz="4" w:space="0" w:color="auto"/>
              <w:right w:val="single" w:sz="4" w:space="0" w:color="auto"/>
            </w:tcBorders>
            <w:vAlign w:val="center"/>
          </w:tcPr>
          <w:p w14:paraId="6AFD8A29"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8DA844A"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6A742A1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Campo San Juan Limited</w:t>
            </w:r>
          </w:p>
        </w:tc>
        <w:tc>
          <w:tcPr>
            <w:tcW w:w="3230" w:type="dxa"/>
            <w:tcBorders>
              <w:top w:val="single" w:sz="4" w:space="0" w:color="auto"/>
              <w:left w:val="single" w:sz="4" w:space="0" w:color="auto"/>
            </w:tcBorders>
            <w:vAlign w:val="center"/>
          </w:tcPr>
          <w:p w14:paraId="057EE94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Campo de San</w:t>
            </w:r>
          </w:p>
          <w:p w14:paraId="70C8227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JUAN; S.L.U.</w:t>
            </w:r>
          </w:p>
        </w:tc>
        <w:tc>
          <w:tcPr>
            <w:tcW w:w="2338" w:type="dxa"/>
            <w:tcBorders>
              <w:top w:val="single" w:sz="4" w:space="0" w:color="auto"/>
              <w:left w:val="single" w:sz="4" w:space="0" w:color="auto"/>
              <w:right w:val="single" w:sz="4" w:space="0" w:color="auto"/>
            </w:tcBorders>
          </w:tcPr>
          <w:p w14:paraId="48DFB2C8"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6B82A0C0"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bottom w:val="single" w:sz="4" w:space="0" w:color="auto"/>
            </w:tcBorders>
            <w:vAlign w:val="center"/>
          </w:tcPr>
          <w:p w14:paraId="0211D85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Kendiya, Jr.</w:t>
            </w:r>
          </w:p>
        </w:tc>
        <w:tc>
          <w:tcPr>
            <w:tcW w:w="3230" w:type="dxa"/>
            <w:tcBorders>
              <w:top w:val="single" w:sz="4" w:space="0" w:color="auto"/>
              <w:left w:val="single" w:sz="4" w:space="0" w:color="auto"/>
              <w:bottom w:val="single" w:sz="4" w:space="0" w:color="auto"/>
            </w:tcBorders>
            <w:vAlign w:val="center"/>
          </w:tcPr>
          <w:p w14:paraId="01A6143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City of Cania</w:t>
            </w:r>
          </w:p>
        </w:tc>
        <w:tc>
          <w:tcPr>
            <w:tcW w:w="2338" w:type="dxa"/>
            <w:tcBorders>
              <w:top w:val="single" w:sz="4" w:space="0" w:color="auto"/>
              <w:left w:val="single" w:sz="4" w:space="0" w:color="auto"/>
              <w:bottom w:val="single" w:sz="4" w:space="0" w:color="auto"/>
              <w:right w:val="single" w:sz="4" w:space="0" w:color="auto"/>
            </w:tcBorders>
            <w:vAlign w:val="center"/>
          </w:tcPr>
          <w:p w14:paraId="5B62772B"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bl>
    <w:p w14:paraId="0D5DE7AE" w14:textId="77777777" w:rsidR="00AC4779" w:rsidRPr="0034362F" w:rsidRDefault="0034362F" w:rsidP="0034362F">
      <w:pPr>
        <w:snapToGrid w:val="0"/>
        <w:spacing w:after="240"/>
      </w:pPr>
      <w:r w:rsidRPr="0034362F">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230"/>
        <w:gridCol w:w="2338"/>
      </w:tblGrid>
      <w:tr w:rsidR="00AC4779" w:rsidRPr="0034362F" w14:paraId="2F2C5FF7" w14:textId="77777777">
        <w:tblPrEx>
          <w:tblCellMar>
            <w:top w:w="0" w:type="dxa"/>
            <w:bottom w:w="0" w:type="dxa"/>
          </w:tblCellMar>
        </w:tblPrEx>
        <w:trPr>
          <w:trHeight w:hRule="exact" w:val="1886"/>
          <w:jc w:val="center"/>
        </w:trPr>
        <w:tc>
          <w:tcPr>
            <w:tcW w:w="3672" w:type="dxa"/>
            <w:tcBorders>
              <w:top w:val="single" w:sz="4" w:space="0" w:color="auto"/>
              <w:left w:val="single" w:sz="4" w:space="0" w:color="auto"/>
            </w:tcBorders>
            <w:vAlign w:val="center"/>
          </w:tcPr>
          <w:p w14:paraId="668DB07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lastRenderedPageBreak/>
              <w:t>Kotantin Dairy Master Dairy Agriculture</w:t>
            </w:r>
          </w:p>
          <w:p w14:paraId="64B880A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Co-operative</w:t>
            </w:r>
          </w:p>
        </w:tc>
        <w:tc>
          <w:tcPr>
            <w:tcW w:w="3230" w:type="dxa"/>
            <w:tcBorders>
              <w:top w:val="single" w:sz="4" w:space="0" w:color="auto"/>
              <w:left w:val="single" w:sz="4" w:space="0" w:color="auto"/>
            </w:tcBorders>
            <w:vAlign w:val="center"/>
          </w:tcPr>
          <w:p w14:paraId="152D61D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The Coopérative Agricole</w:t>
            </w:r>
          </w:p>
          <w:p w14:paraId="090E30C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Laitière Les Maîtres</w:t>
            </w:r>
          </w:p>
          <w:p w14:paraId="0072B97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Laitiers du Cotentin</w:t>
            </w:r>
          </w:p>
        </w:tc>
        <w:tc>
          <w:tcPr>
            <w:tcW w:w="2338" w:type="dxa"/>
            <w:tcBorders>
              <w:top w:val="single" w:sz="4" w:space="0" w:color="auto"/>
              <w:left w:val="single" w:sz="4" w:space="0" w:color="auto"/>
              <w:right w:val="single" w:sz="4" w:space="0" w:color="auto"/>
            </w:tcBorders>
          </w:tcPr>
          <w:p w14:paraId="4C428670"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2519AF3"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546A4D8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Delizia Co., Ltd.</w:t>
            </w:r>
          </w:p>
        </w:tc>
        <w:tc>
          <w:tcPr>
            <w:tcW w:w="3230" w:type="dxa"/>
            <w:tcBorders>
              <w:top w:val="single" w:sz="4" w:space="0" w:color="auto"/>
              <w:left w:val="single" w:sz="4" w:space="0" w:color="auto"/>
            </w:tcBorders>
            <w:vAlign w:val="center"/>
          </w:tcPr>
          <w:p w14:paraId="0D2D739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Delizia S.P.A.</w:t>
            </w:r>
          </w:p>
        </w:tc>
        <w:tc>
          <w:tcPr>
            <w:tcW w:w="2338" w:type="dxa"/>
            <w:tcBorders>
              <w:top w:val="single" w:sz="4" w:space="0" w:color="auto"/>
              <w:left w:val="single" w:sz="4" w:space="0" w:color="auto"/>
              <w:right w:val="single" w:sz="4" w:space="0" w:color="auto"/>
            </w:tcBorders>
            <w:vAlign w:val="center"/>
          </w:tcPr>
          <w:p w14:paraId="23B71948"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B02C699"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4FB2342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Amerland Dairy Company</w:t>
            </w:r>
          </w:p>
        </w:tc>
        <w:tc>
          <w:tcPr>
            <w:tcW w:w="3230" w:type="dxa"/>
            <w:tcBorders>
              <w:top w:val="single" w:sz="4" w:space="0" w:color="auto"/>
              <w:left w:val="single" w:sz="4" w:space="0" w:color="auto"/>
            </w:tcBorders>
            <w:vAlign w:val="center"/>
          </w:tcPr>
          <w:p w14:paraId="028831F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Molkerei Ammerland</w:t>
            </w:r>
          </w:p>
          <w:p w14:paraId="3DF06F4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eG</w:t>
            </w:r>
          </w:p>
        </w:tc>
        <w:tc>
          <w:tcPr>
            <w:tcW w:w="2338" w:type="dxa"/>
            <w:tcBorders>
              <w:top w:val="single" w:sz="4" w:space="0" w:color="auto"/>
              <w:left w:val="single" w:sz="4" w:space="0" w:color="auto"/>
              <w:right w:val="single" w:sz="4" w:space="0" w:color="auto"/>
            </w:tcBorders>
          </w:tcPr>
          <w:p w14:paraId="4BE994EB"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6A90CD4"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1489C38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Leda Easy Co., Ltd.</w:t>
            </w:r>
          </w:p>
        </w:tc>
        <w:tc>
          <w:tcPr>
            <w:tcW w:w="3230" w:type="dxa"/>
            <w:tcBorders>
              <w:top w:val="single" w:sz="4" w:space="0" w:color="auto"/>
              <w:left w:val="single" w:sz="4" w:space="0" w:color="auto"/>
            </w:tcBorders>
            <w:vAlign w:val="center"/>
          </w:tcPr>
          <w:p w14:paraId="041E299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LAITA</w:t>
            </w:r>
          </w:p>
        </w:tc>
        <w:tc>
          <w:tcPr>
            <w:tcW w:w="2338" w:type="dxa"/>
            <w:tcBorders>
              <w:top w:val="single" w:sz="4" w:space="0" w:color="auto"/>
              <w:left w:val="single" w:sz="4" w:space="0" w:color="auto"/>
              <w:right w:val="single" w:sz="4" w:space="0" w:color="auto"/>
            </w:tcBorders>
            <w:vAlign w:val="center"/>
          </w:tcPr>
          <w:p w14:paraId="142E7E1E"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147DBF57"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2E5E093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Issini San Mill Dairy Group</w:t>
            </w:r>
          </w:p>
        </w:tc>
        <w:tc>
          <w:tcPr>
            <w:tcW w:w="3230" w:type="dxa"/>
            <w:tcBorders>
              <w:top w:val="single" w:sz="4" w:space="0" w:color="auto"/>
              <w:left w:val="single" w:sz="4" w:space="0" w:color="auto"/>
            </w:tcBorders>
            <w:vAlign w:val="center"/>
          </w:tcPr>
          <w:p w14:paraId="68955C6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History of ISIGNY</w:t>
            </w:r>
          </w:p>
          <w:p w14:paraId="45069CD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SAINTE - MERE</w:t>
            </w:r>
          </w:p>
        </w:tc>
        <w:tc>
          <w:tcPr>
            <w:tcW w:w="2338" w:type="dxa"/>
            <w:tcBorders>
              <w:top w:val="single" w:sz="4" w:space="0" w:color="auto"/>
              <w:left w:val="single" w:sz="4" w:space="0" w:color="auto"/>
              <w:right w:val="single" w:sz="4" w:space="0" w:color="auto"/>
            </w:tcBorders>
          </w:tcPr>
          <w:p w14:paraId="29BB60CF"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7BDAB0B5" w14:textId="77777777">
        <w:tblPrEx>
          <w:tblCellMar>
            <w:top w:w="0" w:type="dxa"/>
            <w:bottom w:w="0" w:type="dxa"/>
          </w:tblCellMar>
        </w:tblPrEx>
        <w:trPr>
          <w:trHeight w:hRule="exact" w:val="1262"/>
          <w:jc w:val="center"/>
        </w:trPr>
        <w:tc>
          <w:tcPr>
            <w:tcW w:w="3672" w:type="dxa"/>
            <w:tcBorders>
              <w:top w:val="single" w:sz="4" w:space="0" w:color="auto"/>
              <w:left w:val="single" w:sz="4" w:space="0" w:color="auto"/>
            </w:tcBorders>
            <w:vAlign w:val="center"/>
          </w:tcPr>
          <w:p w14:paraId="372233C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German Dairy Products Sales</w:t>
            </w:r>
          </w:p>
          <w:p w14:paraId="3629954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w:t>
            </w:r>
          </w:p>
        </w:tc>
        <w:tc>
          <w:tcPr>
            <w:tcW w:w="3230" w:type="dxa"/>
            <w:tcBorders>
              <w:top w:val="single" w:sz="4" w:space="0" w:color="auto"/>
              <w:left w:val="single" w:sz="4" w:space="0" w:color="auto"/>
            </w:tcBorders>
            <w:vAlign w:val="center"/>
          </w:tcPr>
          <w:p w14:paraId="7451079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DMK Deutsches</w:t>
            </w:r>
          </w:p>
          <w:p w14:paraId="639DA95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Milchkontor GmbH</w:t>
            </w:r>
          </w:p>
        </w:tc>
        <w:tc>
          <w:tcPr>
            <w:tcW w:w="2338" w:type="dxa"/>
            <w:tcBorders>
              <w:top w:val="single" w:sz="4" w:space="0" w:color="auto"/>
              <w:left w:val="single" w:sz="4" w:space="0" w:color="auto"/>
              <w:right w:val="single" w:sz="4" w:space="0" w:color="auto"/>
            </w:tcBorders>
          </w:tcPr>
          <w:p w14:paraId="327634F7"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7F734C3"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0FBA0CD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Ryderson Co., Ltd.</w:t>
            </w:r>
          </w:p>
        </w:tc>
        <w:tc>
          <w:tcPr>
            <w:tcW w:w="3230" w:type="dxa"/>
            <w:tcBorders>
              <w:top w:val="single" w:sz="4" w:space="0" w:color="auto"/>
              <w:left w:val="single" w:sz="4" w:space="0" w:color="auto"/>
            </w:tcBorders>
            <w:vAlign w:val="center"/>
          </w:tcPr>
          <w:p w14:paraId="6F8A412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Lactosan A/S</w:t>
            </w:r>
          </w:p>
        </w:tc>
        <w:tc>
          <w:tcPr>
            <w:tcW w:w="2338" w:type="dxa"/>
            <w:tcBorders>
              <w:top w:val="single" w:sz="4" w:space="0" w:color="auto"/>
              <w:left w:val="single" w:sz="4" w:space="0" w:color="auto"/>
              <w:right w:val="single" w:sz="4" w:space="0" w:color="auto"/>
            </w:tcBorders>
            <w:vAlign w:val="center"/>
          </w:tcPr>
          <w:p w14:paraId="25F375B4"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2847EFF"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31AFE36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Narman Dairy Products Limited</w:t>
            </w:r>
          </w:p>
        </w:tc>
        <w:tc>
          <w:tcPr>
            <w:tcW w:w="3230" w:type="dxa"/>
            <w:tcBorders>
              <w:top w:val="single" w:sz="4" w:space="0" w:color="auto"/>
              <w:left w:val="single" w:sz="4" w:space="0" w:color="auto"/>
            </w:tcBorders>
            <w:vAlign w:val="center"/>
          </w:tcPr>
          <w:p w14:paraId="43B4841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Privatmolkerei</w:t>
            </w:r>
          </w:p>
          <w:p w14:paraId="7F3D639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Naarmann GmbH</w:t>
            </w:r>
          </w:p>
        </w:tc>
        <w:tc>
          <w:tcPr>
            <w:tcW w:w="2338" w:type="dxa"/>
            <w:tcBorders>
              <w:top w:val="single" w:sz="4" w:space="0" w:color="auto"/>
              <w:left w:val="single" w:sz="4" w:space="0" w:color="auto"/>
              <w:right w:val="single" w:sz="4" w:space="0" w:color="auto"/>
            </w:tcBorders>
          </w:tcPr>
          <w:p w14:paraId="712278E3"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14D9EBBC"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4008D11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Danish Ala Foods Amba Co Ltd</w:t>
            </w:r>
          </w:p>
          <w:p w14:paraId="2D49E14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06553C8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Arla Foods AMBA</w:t>
            </w:r>
          </w:p>
        </w:tc>
        <w:tc>
          <w:tcPr>
            <w:tcW w:w="2338" w:type="dxa"/>
            <w:tcBorders>
              <w:top w:val="single" w:sz="4" w:space="0" w:color="auto"/>
              <w:left w:val="single" w:sz="4" w:space="0" w:color="auto"/>
              <w:right w:val="single" w:sz="4" w:space="0" w:color="auto"/>
            </w:tcBorders>
          </w:tcPr>
          <w:p w14:paraId="0F002D63"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BDAE84F"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07354AB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Alaffordz German Limited Liability</w:t>
            </w:r>
          </w:p>
          <w:p w14:paraId="227F0F0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7F70C8F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Arla Foods Deutschland</w:t>
            </w:r>
          </w:p>
          <w:p w14:paraId="24D9F5B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GmbH</w:t>
            </w:r>
          </w:p>
        </w:tc>
        <w:tc>
          <w:tcPr>
            <w:tcW w:w="2338" w:type="dxa"/>
            <w:tcBorders>
              <w:top w:val="single" w:sz="4" w:space="0" w:color="auto"/>
              <w:left w:val="single" w:sz="4" w:space="0" w:color="auto"/>
              <w:right w:val="single" w:sz="4" w:space="0" w:color="auto"/>
            </w:tcBorders>
          </w:tcPr>
          <w:p w14:paraId="58B3FC17"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0C591FB"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680ECC0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Pengya Shengda Food Group Co Ltd</w:t>
            </w:r>
          </w:p>
          <w:p w14:paraId="1AB624A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58A7E02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CORPORACIÓN</w:t>
            </w:r>
          </w:p>
          <w:p w14:paraId="3B4FCDD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ALIMENTARIA</w:t>
            </w:r>
          </w:p>
          <w:p w14:paraId="7F99042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Peñasanta</w:t>
            </w:r>
            <w:r w:rsidRPr="0034362F">
              <w:rPr>
                <w:rStyle w:val="Other1"/>
                <w:rFonts w:ascii="Times New Roman" w:eastAsia="MingLiU" w:hAnsi="Times New Roman" w:cs="Times New Roman"/>
                <w:sz w:val="24"/>
                <w:szCs w:val="24"/>
              </w:rPr>
              <w:t xml:space="preserve">, </w:t>
            </w:r>
            <w:r w:rsidRPr="0034362F">
              <w:rPr>
                <w:rStyle w:val="Other1"/>
                <w:rFonts w:ascii="Times New Roman" w:eastAsia="Arial" w:hAnsi="Times New Roman" w:cs="Times New Roman"/>
                <w:sz w:val="24"/>
                <w:szCs w:val="24"/>
              </w:rPr>
              <w:t>S.A.</w:t>
            </w:r>
          </w:p>
        </w:tc>
        <w:tc>
          <w:tcPr>
            <w:tcW w:w="2338" w:type="dxa"/>
            <w:tcBorders>
              <w:top w:val="single" w:sz="4" w:space="0" w:color="auto"/>
              <w:left w:val="single" w:sz="4" w:space="0" w:color="auto"/>
              <w:right w:val="single" w:sz="4" w:space="0" w:color="auto"/>
            </w:tcBorders>
          </w:tcPr>
          <w:p w14:paraId="2C422657"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5358002"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bottom w:val="single" w:sz="4" w:space="0" w:color="auto"/>
            </w:tcBorders>
            <w:vAlign w:val="center"/>
          </w:tcPr>
          <w:p w14:paraId="367DEA6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Ninglo Co., Ltd.</w:t>
            </w:r>
          </w:p>
        </w:tc>
        <w:tc>
          <w:tcPr>
            <w:tcW w:w="3230" w:type="dxa"/>
            <w:tcBorders>
              <w:top w:val="single" w:sz="4" w:space="0" w:color="auto"/>
              <w:left w:val="single" w:sz="4" w:space="0" w:color="auto"/>
              <w:bottom w:val="single" w:sz="4" w:space="0" w:color="auto"/>
            </w:tcBorders>
            <w:vAlign w:val="center"/>
          </w:tcPr>
          <w:p w14:paraId="17964F4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w:t>
            </w:r>
            <w:r w:rsidRPr="0034362F">
              <w:rPr>
                <w:rStyle w:val="Other1"/>
                <w:rFonts w:ascii="Times New Roman" w:eastAsia="MingLiU" w:hAnsi="Times New Roman" w:cs="Times New Roman"/>
                <w:sz w:val="24"/>
                <w:szCs w:val="24"/>
              </w:rPr>
              <w:t xml:space="preserve">INNOLACT </w:t>
            </w:r>
            <w:r w:rsidRPr="0034362F">
              <w:rPr>
                <w:rStyle w:val="Other1"/>
                <w:rFonts w:ascii="Times New Roman" w:eastAsia="Arial" w:hAnsi="Times New Roman" w:cs="Times New Roman"/>
                <w:sz w:val="24"/>
                <w:szCs w:val="24"/>
              </w:rPr>
              <w:t>SL</w:t>
            </w:r>
          </w:p>
        </w:tc>
        <w:tc>
          <w:tcPr>
            <w:tcW w:w="2338" w:type="dxa"/>
            <w:tcBorders>
              <w:top w:val="single" w:sz="4" w:space="0" w:color="auto"/>
              <w:left w:val="single" w:sz="4" w:space="0" w:color="auto"/>
              <w:bottom w:val="single" w:sz="4" w:space="0" w:color="auto"/>
              <w:right w:val="single" w:sz="4" w:space="0" w:color="auto"/>
            </w:tcBorders>
            <w:vAlign w:val="center"/>
          </w:tcPr>
          <w:p w14:paraId="7C6D3920"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bl>
    <w:p w14:paraId="707C781B" w14:textId="77777777" w:rsidR="00AC4779" w:rsidRPr="0034362F" w:rsidRDefault="0034362F" w:rsidP="0034362F">
      <w:pPr>
        <w:snapToGrid w:val="0"/>
        <w:spacing w:after="240"/>
      </w:pPr>
      <w:r w:rsidRPr="0034362F">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230"/>
        <w:gridCol w:w="2338"/>
      </w:tblGrid>
      <w:tr w:rsidR="00AC4779" w:rsidRPr="0034362F" w14:paraId="5A872728" w14:textId="77777777">
        <w:tblPrEx>
          <w:tblCellMar>
            <w:top w:w="0" w:type="dxa"/>
            <w:bottom w:w="0" w:type="dxa"/>
          </w:tblCellMar>
        </w:tblPrEx>
        <w:trPr>
          <w:trHeight w:hRule="exact" w:val="1886"/>
          <w:jc w:val="center"/>
        </w:trPr>
        <w:tc>
          <w:tcPr>
            <w:tcW w:w="3672" w:type="dxa"/>
            <w:tcBorders>
              <w:top w:val="single" w:sz="4" w:space="0" w:color="auto"/>
              <w:left w:val="single" w:sz="4" w:space="0" w:color="auto"/>
            </w:tcBorders>
            <w:vAlign w:val="center"/>
          </w:tcPr>
          <w:p w14:paraId="7218AA8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lastRenderedPageBreak/>
              <w:t>Aglupados Industrial Dairy Products</w:t>
            </w:r>
          </w:p>
          <w:p w14:paraId="3752EDA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Company</w:t>
            </w:r>
          </w:p>
        </w:tc>
        <w:tc>
          <w:tcPr>
            <w:tcW w:w="3230" w:type="dxa"/>
            <w:tcBorders>
              <w:top w:val="single" w:sz="4" w:space="0" w:color="auto"/>
              <w:left w:val="single" w:sz="4" w:space="0" w:color="auto"/>
            </w:tcBorders>
            <w:vAlign w:val="center"/>
          </w:tcPr>
          <w:p w14:paraId="0374468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LACTEOS</w:t>
            </w:r>
          </w:p>
          <w:p w14:paraId="1EC2BCF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INDUSTRIALES</w:t>
            </w:r>
          </w:p>
          <w:p w14:paraId="2FD7A58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AGRUPADOS S.A.</w:t>
            </w:r>
          </w:p>
        </w:tc>
        <w:tc>
          <w:tcPr>
            <w:tcW w:w="2338" w:type="dxa"/>
            <w:tcBorders>
              <w:top w:val="single" w:sz="4" w:space="0" w:color="auto"/>
              <w:left w:val="single" w:sz="4" w:space="0" w:color="auto"/>
              <w:right w:val="single" w:sz="4" w:space="0" w:color="auto"/>
            </w:tcBorders>
          </w:tcPr>
          <w:p w14:paraId="7EF6BB9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22D2B461"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0DF6164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South Tyrol Agricultural Cooperative</w:t>
            </w:r>
          </w:p>
        </w:tc>
        <w:tc>
          <w:tcPr>
            <w:tcW w:w="3230" w:type="dxa"/>
            <w:tcBorders>
              <w:top w:val="single" w:sz="4" w:space="0" w:color="auto"/>
              <w:left w:val="single" w:sz="4" w:space="0" w:color="auto"/>
            </w:tcBorders>
            <w:vAlign w:val="center"/>
          </w:tcPr>
          <w:p w14:paraId="34C0849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LATTE MONTAGNA</w:t>
            </w:r>
          </w:p>
          <w:p w14:paraId="58AB91E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By Alto Adige SOC.</w:t>
            </w:r>
          </w:p>
          <w:p w14:paraId="4909778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AGR. COOP.</w:t>
            </w:r>
          </w:p>
        </w:tc>
        <w:tc>
          <w:tcPr>
            <w:tcW w:w="2338" w:type="dxa"/>
            <w:tcBorders>
              <w:top w:val="single" w:sz="4" w:space="0" w:color="auto"/>
              <w:left w:val="single" w:sz="4" w:space="0" w:color="auto"/>
              <w:right w:val="single" w:sz="4" w:space="0" w:color="auto"/>
            </w:tcBorders>
          </w:tcPr>
          <w:p w14:paraId="0B3C493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24238C7"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085EB37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Egidi Gelbani Limited</w:t>
            </w:r>
          </w:p>
          <w:p w14:paraId="3416FDD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Company</w:t>
            </w:r>
          </w:p>
        </w:tc>
        <w:tc>
          <w:tcPr>
            <w:tcW w:w="3230" w:type="dxa"/>
            <w:tcBorders>
              <w:top w:val="single" w:sz="4" w:space="0" w:color="auto"/>
              <w:left w:val="single" w:sz="4" w:space="0" w:color="auto"/>
            </w:tcBorders>
            <w:vAlign w:val="center"/>
          </w:tcPr>
          <w:p w14:paraId="7114403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EGIDIO Galbani</w:t>
            </w:r>
          </w:p>
          <w:p w14:paraId="30F0A9D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S.R.L.</w:t>
            </w:r>
          </w:p>
        </w:tc>
        <w:tc>
          <w:tcPr>
            <w:tcW w:w="2338" w:type="dxa"/>
            <w:tcBorders>
              <w:top w:val="single" w:sz="4" w:space="0" w:color="auto"/>
              <w:left w:val="single" w:sz="4" w:space="0" w:color="auto"/>
              <w:right w:val="single" w:sz="4" w:space="0" w:color="auto"/>
            </w:tcBorders>
          </w:tcPr>
          <w:p w14:paraId="1BB1778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868532C"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4188E48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Livalo Cheese Works (France)</w:t>
            </w:r>
          </w:p>
        </w:tc>
        <w:tc>
          <w:tcPr>
            <w:tcW w:w="3230" w:type="dxa"/>
            <w:tcBorders>
              <w:top w:val="single" w:sz="4" w:space="0" w:color="auto"/>
              <w:left w:val="single" w:sz="4" w:space="0" w:color="auto"/>
            </w:tcBorders>
            <w:vAlign w:val="center"/>
          </w:tcPr>
          <w:p w14:paraId="3BB3549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FROMAGERIE DE</w:t>
            </w:r>
          </w:p>
          <w:p w14:paraId="69C16EB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LIVAROT</w:t>
            </w:r>
          </w:p>
        </w:tc>
        <w:tc>
          <w:tcPr>
            <w:tcW w:w="2338" w:type="dxa"/>
            <w:tcBorders>
              <w:top w:val="single" w:sz="4" w:space="0" w:color="auto"/>
              <w:left w:val="single" w:sz="4" w:space="0" w:color="auto"/>
              <w:right w:val="single" w:sz="4" w:space="0" w:color="auto"/>
            </w:tcBorders>
          </w:tcPr>
          <w:p w14:paraId="3CC122F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6A517C54"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354BA43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Moraleusa Dairy Company Limited</w:t>
            </w:r>
          </w:p>
          <w:p w14:paraId="31E794A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1C3F30E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INDUSTRIAS</w:t>
            </w:r>
          </w:p>
          <w:p w14:paraId="3F44AE8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Arial" w:hAnsi="Times New Roman" w:cs="Times New Roman"/>
                <w:sz w:val="24"/>
                <w:szCs w:val="24"/>
                <w:lang w:val="fr-BE"/>
              </w:rPr>
              <w:t>LACTEAS DE</w:t>
            </w:r>
          </w:p>
          <w:p w14:paraId="48E8D80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lang w:val="fr-BE"/>
              </w:rPr>
            </w:pPr>
            <w:r w:rsidRPr="0034362F">
              <w:rPr>
                <w:rStyle w:val="Other1"/>
                <w:rFonts w:ascii="Times New Roman" w:eastAsia="MingLiU" w:hAnsi="Times New Roman" w:cs="Times New Roman"/>
                <w:sz w:val="24"/>
                <w:szCs w:val="24"/>
                <w:lang w:val="fr-BE"/>
              </w:rPr>
              <w:t>Mollerusa, S.L.U.</w:t>
            </w:r>
          </w:p>
        </w:tc>
        <w:tc>
          <w:tcPr>
            <w:tcW w:w="2338" w:type="dxa"/>
            <w:tcBorders>
              <w:top w:val="single" w:sz="4" w:space="0" w:color="auto"/>
              <w:left w:val="single" w:sz="4" w:space="0" w:color="auto"/>
              <w:right w:val="single" w:sz="4" w:space="0" w:color="auto"/>
            </w:tcBorders>
          </w:tcPr>
          <w:p w14:paraId="27B51E2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E76AB13" w14:textId="77777777">
        <w:tblPrEx>
          <w:tblCellMar>
            <w:top w:w="0" w:type="dxa"/>
            <w:bottom w:w="0" w:type="dxa"/>
          </w:tblCellMar>
        </w:tblPrEx>
        <w:trPr>
          <w:trHeight w:hRule="exact" w:val="1262"/>
          <w:jc w:val="center"/>
        </w:trPr>
        <w:tc>
          <w:tcPr>
            <w:tcW w:w="3672" w:type="dxa"/>
            <w:tcBorders>
              <w:top w:val="single" w:sz="4" w:space="0" w:color="auto"/>
              <w:left w:val="single" w:sz="4" w:space="0" w:color="auto"/>
            </w:tcBorders>
            <w:vAlign w:val="center"/>
          </w:tcPr>
          <w:p w14:paraId="531B800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Valhorn Dairy Workshop</w:t>
            </w:r>
          </w:p>
        </w:tc>
        <w:tc>
          <w:tcPr>
            <w:tcW w:w="3230" w:type="dxa"/>
            <w:tcBorders>
              <w:top w:val="single" w:sz="4" w:space="0" w:color="auto"/>
              <w:left w:val="single" w:sz="4" w:space="0" w:color="auto"/>
            </w:tcBorders>
            <w:vAlign w:val="center"/>
          </w:tcPr>
          <w:p w14:paraId="610B5A6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MOLKEREEI-LAITIERE</w:t>
            </w:r>
          </w:p>
          <w:p w14:paraId="0B97A3F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City of WALHORN</w:t>
            </w:r>
          </w:p>
        </w:tc>
        <w:tc>
          <w:tcPr>
            <w:tcW w:w="2338" w:type="dxa"/>
            <w:tcBorders>
              <w:top w:val="single" w:sz="4" w:space="0" w:color="auto"/>
              <w:left w:val="single" w:sz="4" w:space="0" w:color="auto"/>
              <w:right w:val="single" w:sz="4" w:space="0" w:color="auto"/>
            </w:tcBorders>
          </w:tcPr>
          <w:p w14:paraId="537A1B5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746856DD"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798DB7A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Sharsinne Cheese Company</w:t>
            </w:r>
          </w:p>
        </w:tc>
        <w:tc>
          <w:tcPr>
            <w:tcW w:w="3230" w:type="dxa"/>
            <w:tcBorders>
              <w:top w:val="single" w:sz="4" w:space="0" w:color="auto"/>
              <w:left w:val="single" w:sz="4" w:space="0" w:color="auto"/>
            </w:tcBorders>
            <w:vAlign w:val="center"/>
          </w:tcPr>
          <w:p w14:paraId="4CCBE4B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SOCIETE</w:t>
            </w:r>
          </w:p>
          <w:p w14:paraId="45118F4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FROMAGERE DE</w:t>
            </w:r>
          </w:p>
          <w:p w14:paraId="4DB17D7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CHARCHIGNE</w:t>
            </w:r>
          </w:p>
        </w:tc>
        <w:tc>
          <w:tcPr>
            <w:tcW w:w="2338" w:type="dxa"/>
            <w:tcBorders>
              <w:top w:val="single" w:sz="4" w:space="0" w:color="auto"/>
              <w:left w:val="single" w:sz="4" w:space="0" w:color="auto"/>
              <w:right w:val="single" w:sz="4" w:space="0" w:color="auto"/>
            </w:tcBorders>
          </w:tcPr>
          <w:p w14:paraId="2D280C3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323F1781"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61D95CC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Lonslexone Cheese Company</w:t>
            </w:r>
          </w:p>
        </w:tc>
        <w:tc>
          <w:tcPr>
            <w:tcW w:w="3230" w:type="dxa"/>
            <w:tcBorders>
              <w:top w:val="single" w:sz="4" w:space="0" w:color="auto"/>
              <w:left w:val="single" w:sz="4" w:space="0" w:color="auto"/>
            </w:tcBorders>
            <w:vAlign w:val="center"/>
          </w:tcPr>
          <w:p w14:paraId="6AC978A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SOCIETE</w:t>
            </w:r>
          </w:p>
          <w:p w14:paraId="4E25FB7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FROMAGERE DE</w:t>
            </w:r>
          </w:p>
          <w:p w14:paraId="222C5CE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Lons Le Sunier</w:t>
            </w:r>
          </w:p>
        </w:tc>
        <w:tc>
          <w:tcPr>
            <w:tcW w:w="2338" w:type="dxa"/>
            <w:tcBorders>
              <w:top w:val="single" w:sz="4" w:space="0" w:color="auto"/>
              <w:left w:val="single" w:sz="4" w:space="0" w:color="auto"/>
              <w:right w:val="single" w:sz="4" w:space="0" w:color="auto"/>
            </w:tcBorders>
          </w:tcPr>
          <w:p w14:paraId="1AF4892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E3F4DDE"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bottom w:val="single" w:sz="4" w:space="0" w:color="auto"/>
            </w:tcBorders>
            <w:vAlign w:val="center"/>
          </w:tcPr>
          <w:p w14:paraId="3975846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Rhodes Cheese Company</w:t>
            </w:r>
          </w:p>
        </w:tc>
        <w:tc>
          <w:tcPr>
            <w:tcW w:w="3230" w:type="dxa"/>
            <w:tcBorders>
              <w:top w:val="single" w:sz="4" w:space="0" w:color="auto"/>
              <w:left w:val="single" w:sz="4" w:space="0" w:color="auto"/>
              <w:bottom w:val="single" w:sz="4" w:space="0" w:color="auto"/>
            </w:tcBorders>
            <w:vAlign w:val="center"/>
          </w:tcPr>
          <w:p w14:paraId="6C64793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SOCIETE</w:t>
            </w:r>
          </w:p>
        </w:tc>
        <w:tc>
          <w:tcPr>
            <w:tcW w:w="2338" w:type="dxa"/>
            <w:tcBorders>
              <w:top w:val="single" w:sz="4" w:space="0" w:color="auto"/>
              <w:left w:val="single" w:sz="4" w:space="0" w:color="auto"/>
              <w:bottom w:val="single" w:sz="4" w:space="0" w:color="auto"/>
              <w:right w:val="single" w:sz="4" w:space="0" w:color="auto"/>
            </w:tcBorders>
            <w:vAlign w:val="center"/>
          </w:tcPr>
          <w:p w14:paraId="658C30F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bl>
    <w:p w14:paraId="6D9B2B31" w14:textId="77777777" w:rsidR="00AC4779" w:rsidRPr="0034362F" w:rsidRDefault="0034362F" w:rsidP="0034362F">
      <w:pPr>
        <w:snapToGrid w:val="0"/>
        <w:spacing w:after="240"/>
      </w:pPr>
      <w:r w:rsidRPr="0034362F">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230"/>
        <w:gridCol w:w="2338"/>
      </w:tblGrid>
      <w:tr w:rsidR="00AC4779" w:rsidRPr="0034362F" w14:paraId="41C7F637" w14:textId="77777777">
        <w:tblPrEx>
          <w:tblCellMar>
            <w:top w:w="0" w:type="dxa"/>
            <w:bottom w:w="0" w:type="dxa"/>
          </w:tblCellMar>
        </w:tblPrEx>
        <w:trPr>
          <w:trHeight w:hRule="exact" w:val="1262"/>
          <w:jc w:val="center"/>
        </w:trPr>
        <w:tc>
          <w:tcPr>
            <w:tcW w:w="3672" w:type="dxa"/>
            <w:tcBorders>
              <w:top w:val="single" w:sz="4" w:space="0" w:color="auto"/>
              <w:left w:val="single" w:sz="4" w:space="0" w:color="auto"/>
            </w:tcBorders>
          </w:tcPr>
          <w:p w14:paraId="74D4E611" w14:textId="77777777" w:rsidR="00AC4779" w:rsidRPr="0034362F" w:rsidRDefault="00AC4779" w:rsidP="0034362F">
            <w:pPr>
              <w:snapToGrid w:val="0"/>
              <w:spacing w:after="240"/>
            </w:pPr>
          </w:p>
        </w:tc>
        <w:tc>
          <w:tcPr>
            <w:tcW w:w="3230" w:type="dxa"/>
            <w:tcBorders>
              <w:top w:val="single" w:sz="4" w:space="0" w:color="auto"/>
              <w:left w:val="single" w:sz="4" w:space="0" w:color="auto"/>
            </w:tcBorders>
            <w:vAlign w:val="center"/>
          </w:tcPr>
          <w:p w14:paraId="268B105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FROMAGERE DE</w:t>
            </w:r>
          </w:p>
          <w:p w14:paraId="3FFE9E5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RODEZ</w:t>
            </w:r>
          </w:p>
        </w:tc>
        <w:tc>
          <w:tcPr>
            <w:tcW w:w="2338" w:type="dxa"/>
            <w:tcBorders>
              <w:top w:val="single" w:sz="4" w:space="0" w:color="auto"/>
              <w:left w:val="single" w:sz="4" w:space="0" w:color="auto"/>
              <w:right w:val="single" w:sz="4" w:space="0" w:color="auto"/>
            </w:tcBorders>
          </w:tcPr>
          <w:p w14:paraId="260C528F" w14:textId="77777777" w:rsidR="00AC4779" w:rsidRPr="0034362F" w:rsidRDefault="00AC4779" w:rsidP="0034362F">
            <w:pPr>
              <w:snapToGrid w:val="0"/>
              <w:spacing w:after="240"/>
            </w:pPr>
          </w:p>
        </w:tc>
      </w:tr>
      <w:tr w:rsidR="00AC4779" w:rsidRPr="0034362F" w14:paraId="7EF09770"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2F3D73A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Amy Dage Dairy Company</w:t>
            </w:r>
          </w:p>
        </w:tc>
        <w:tc>
          <w:tcPr>
            <w:tcW w:w="3230" w:type="dxa"/>
            <w:tcBorders>
              <w:top w:val="single" w:sz="4" w:space="0" w:color="auto"/>
              <w:left w:val="single" w:sz="4" w:space="0" w:color="auto"/>
            </w:tcBorders>
            <w:vAlign w:val="center"/>
          </w:tcPr>
          <w:p w14:paraId="638A6EB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SOCIETE LAITIERE</w:t>
            </w:r>
          </w:p>
          <w:p w14:paraId="50C619E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By L'HERMITAGE</w:t>
            </w:r>
          </w:p>
        </w:tc>
        <w:tc>
          <w:tcPr>
            <w:tcW w:w="2338" w:type="dxa"/>
            <w:tcBorders>
              <w:top w:val="single" w:sz="4" w:space="0" w:color="auto"/>
              <w:left w:val="single" w:sz="4" w:space="0" w:color="auto"/>
              <w:right w:val="single" w:sz="4" w:space="0" w:color="auto"/>
            </w:tcBorders>
          </w:tcPr>
          <w:p w14:paraId="5ADD82D2"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EE04F1F"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6EEEAC2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Syllo Easy Company Limited</w:t>
            </w:r>
          </w:p>
        </w:tc>
        <w:tc>
          <w:tcPr>
            <w:tcW w:w="3230" w:type="dxa"/>
            <w:tcBorders>
              <w:top w:val="single" w:sz="4" w:space="0" w:color="auto"/>
              <w:left w:val="single" w:sz="4" w:space="0" w:color="auto"/>
            </w:tcBorders>
            <w:vAlign w:val="center"/>
          </w:tcPr>
          <w:p w14:paraId="554E655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SILL SAS</w:t>
            </w:r>
          </w:p>
        </w:tc>
        <w:tc>
          <w:tcPr>
            <w:tcW w:w="2338" w:type="dxa"/>
            <w:tcBorders>
              <w:top w:val="single" w:sz="4" w:space="0" w:color="auto"/>
              <w:left w:val="single" w:sz="4" w:space="0" w:color="auto"/>
              <w:right w:val="single" w:sz="4" w:space="0" w:color="auto"/>
            </w:tcBorders>
            <w:vAlign w:val="center"/>
          </w:tcPr>
          <w:p w14:paraId="3B92EECF"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124E4BB7"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4E481C8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Zaneti, Inc.</w:t>
            </w:r>
          </w:p>
        </w:tc>
        <w:tc>
          <w:tcPr>
            <w:tcW w:w="3230" w:type="dxa"/>
            <w:tcBorders>
              <w:top w:val="single" w:sz="4" w:space="0" w:color="auto"/>
              <w:left w:val="single" w:sz="4" w:space="0" w:color="auto"/>
            </w:tcBorders>
            <w:vAlign w:val="center"/>
          </w:tcPr>
          <w:p w14:paraId="3F7B065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Zanetti S.</w:t>
            </w:r>
            <w:proofErr w:type="gramStart"/>
            <w:r w:rsidRPr="0034362F">
              <w:rPr>
                <w:rStyle w:val="Other1"/>
                <w:rFonts w:ascii="Times New Roman" w:eastAsia="Arial" w:hAnsi="Times New Roman" w:cs="Times New Roman"/>
                <w:sz w:val="24"/>
                <w:szCs w:val="24"/>
              </w:rPr>
              <w:t>p.A</w:t>
            </w:r>
            <w:proofErr w:type="gramEnd"/>
          </w:p>
        </w:tc>
        <w:tc>
          <w:tcPr>
            <w:tcW w:w="2338" w:type="dxa"/>
            <w:tcBorders>
              <w:top w:val="single" w:sz="4" w:space="0" w:color="auto"/>
              <w:left w:val="single" w:sz="4" w:space="0" w:color="auto"/>
              <w:right w:val="single" w:sz="4" w:space="0" w:color="auto"/>
            </w:tcBorders>
            <w:vAlign w:val="center"/>
          </w:tcPr>
          <w:p w14:paraId="6DAFF4C6"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2AFC5AF"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60BB61A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Glenano Co., Ltd.</w:t>
            </w:r>
          </w:p>
        </w:tc>
        <w:tc>
          <w:tcPr>
            <w:tcW w:w="3230" w:type="dxa"/>
            <w:tcBorders>
              <w:top w:val="single" w:sz="4" w:space="0" w:color="auto"/>
              <w:left w:val="single" w:sz="4" w:space="0" w:color="auto"/>
            </w:tcBorders>
            <w:vAlign w:val="center"/>
          </w:tcPr>
          <w:p w14:paraId="0F9E2A0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Granarrolo S.P.A.</w:t>
            </w:r>
          </w:p>
        </w:tc>
        <w:tc>
          <w:tcPr>
            <w:tcW w:w="2338" w:type="dxa"/>
            <w:tcBorders>
              <w:top w:val="single" w:sz="4" w:space="0" w:color="auto"/>
              <w:left w:val="single" w:sz="4" w:space="0" w:color="auto"/>
              <w:right w:val="single" w:sz="4" w:space="0" w:color="auto"/>
            </w:tcBorders>
            <w:vAlign w:val="center"/>
          </w:tcPr>
          <w:p w14:paraId="41BEE04D"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6150E3CF"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tcBorders>
            <w:vAlign w:val="center"/>
          </w:tcPr>
          <w:p w14:paraId="3C3FB10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Chilanto Co., Ltd.</w:t>
            </w:r>
          </w:p>
        </w:tc>
        <w:tc>
          <w:tcPr>
            <w:tcW w:w="3230" w:type="dxa"/>
            <w:tcBorders>
              <w:top w:val="single" w:sz="4" w:space="0" w:color="auto"/>
              <w:left w:val="single" w:sz="4" w:space="0" w:color="auto"/>
            </w:tcBorders>
            <w:vAlign w:val="center"/>
          </w:tcPr>
          <w:p w14:paraId="7276327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CILENTO S.P.A.</w:t>
            </w:r>
          </w:p>
        </w:tc>
        <w:tc>
          <w:tcPr>
            <w:tcW w:w="2338" w:type="dxa"/>
            <w:tcBorders>
              <w:top w:val="single" w:sz="4" w:space="0" w:color="auto"/>
              <w:left w:val="single" w:sz="4" w:space="0" w:color="auto"/>
              <w:right w:val="single" w:sz="4" w:space="0" w:color="auto"/>
            </w:tcBorders>
            <w:vAlign w:val="center"/>
          </w:tcPr>
          <w:p w14:paraId="3B7A63BB"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DB3FFBB"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7740651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Milk Conversion Center Limited Liability</w:t>
            </w:r>
          </w:p>
          <w:p w14:paraId="7C73554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6F9CA0D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CENTRO</w:t>
            </w:r>
          </w:p>
          <w:p w14:paraId="66D2927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TRASFORMAZIONE</w:t>
            </w:r>
          </w:p>
          <w:p w14:paraId="374AF5D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L.L.C.</w:t>
            </w:r>
          </w:p>
        </w:tc>
        <w:tc>
          <w:tcPr>
            <w:tcW w:w="2338" w:type="dxa"/>
            <w:tcBorders>
              <w:top w:val="single" w:sz="4" w:space="0" w:color="auto"/>
              <w:left w:val="single" w:sz="4" w:space="0" w:color="auto"/>
              <w:right w:val="single" w:sz="4" w:space="0" w:color="auto"/>
            </w:tcBorders>
          </w:tcPr>
          <w:p w14:paraId="51C7166C"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B1499F7"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5D66823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Prika Dairy Industry Co Ltd</w:t>
            </w:r>
          </w:p>
          <w:p w14:paraId="409F988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45AA831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Prika Dairy Industry</w:t>
            </w:r>
          </w:p>
          <w:p w14:paraId="3974480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B.V.</w:t>
            </w:r>
          </w:p>
        </w:tc>
        <w:tc>
          <w:tcPr>
            <w:tcW w:w="2338" w:type="dxa"/>
            <w:tcBorders>
              <w:top w:val="single" w:sz="4" w:space="0" w:color="auto"/>
              <w:left w:val="single" w:sz="4" w:space="0" w:color="auto"/>
              <w:right w:val="single" w:sz="4" w:space="0" w:color="auto"/>
            </w:tcBorders>
          </w:tcPr>
          <w:p w14:paraId="3CFCD8C4"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74D407E5"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70636C7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Schipa Cheese Co., Ltd.</w:t>
            </w:r>
          </w:p>
        </w:tc>
        <w:tc>
          <w:tcPr>
            <w:tcW w:w="3230" w:type="dxa"/>
            <w:tcBorders>
              <w:top w:val="single" w:sz="4" w:space="0" w:color="auto"/>
              <w:left w:val="single" w:sz="4" w:space="0" w:color="auto"/>
            </w:tcBorders>
            <w:vAlign w:val="center"/>
          </w:tcPr>
          <w:p w14:paraId="3146473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Schipper Cheese B.V.</w:t>
            </w:r>
          </w:p>
        </w:tc>
        <w:tc>
          <w:tcPr>
            <w:tcW w:w="2338" w:type="dxa"/>
            <w:tcBorders>
              <w:top w:val="single" w:sz="4" w:space="0" w:color="auto"/>
              <w:left w:val="single" w:sz="4" w:space="0" w:color="auto"/>
              <w:right w:val="single" w:sz="4" w:space="0" w:color="auto"/>
            </w:tcBorders>
            <w:vAlign w:val="center"/>
          </w:tcPr>
          <w:p w14:paraId="7025CA6F"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C2B9B88"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053FDAE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Annville Masurira and cream.</w:t>
            </w:r>
          </w:p>
          <w:p w14:paraId="7DBD630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Limited Company</w:t>
            </w:r>
          </w:p>
        </w:tc>
        <w:tc>
          <w:tcPr>
            <w:tcW w:w="3230" w:type="dxa"/>
            <w:tcBorders>
              <w:top w:val="single" w:sz="4" w:space="0" w:color="auto"/>
              <w:left w:val="single" w:sz="4" w:space="0" w:color="auto"/>
            </w:tcBorders>
            <w:vAlign w:val="center"/>
          </w:tcPr>
          <w:p w14:paraId="658CC33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 xml:space="preserve">A-ware Mozzarella &amp; </w:t>
            </w:r>
            <w:proofErr w:type="gramStart"/>
            <w:r w:rsidRPr="0034362F">
              <w:rPr>
                <w:rStyle w:val="Other1"/>
                <w:rFonts w:ascii="Times New Roman" w:eastAsia="Arial" w:hAnsi="Times New Roman" w:cs="Times New Roman"/>
                <w:sz w:val="24"/>
                <w:szCs w:val="24"/>
              </w:rPr>
              <w:t>Am;</w:t>
            </w:r>
            <w:proofErr w:type="gramEnd"/>
          </w:p>
          <w:p w14:paraId="642A978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Cream BV</w:t>
            </w:r>
          </w:p>
        </w:tc>
        <w:tc>
          <w:tcPr>
            <w:tcW w:w="2338" w:type="dxa"/>
            <w:tcBorders>
              <w:top w:val="single" w:sz="4" w:space="0" w:color="auto"/>
              <w:left w:val="single" w:sz="4" w:space="0" w:color="auto"/>
              <w:right w:val="single" w:sz="4" w:space="0" w:color="auto"/>
            </w:tcBorders>
          </w:tcPr>
          <w:p w14:paraId="51051CB8"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5AF8C189"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3FFA7E5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Anville Cheese Production Company Limited</w:t>
            </w:r>
          </w:p>
        </w:tc>
        <w:tc>
          <w:tcPr>
            <w:tcW w:w="3230" w:type="dxa"/>
            <w:tcBorders>
              <w:top w:val="single" w:sz="4" w:space="0" w:color="auto"/>
              <w:left w:val="single" w:sz="4" w:space="0" w:color="auto"/>
            </w:tcBorders>
            <w:vAlign w:val="center"/>
          </w:tcPr>
          <w:p w14:paraId="07CD592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A-ware Cheese</w:t>
            </w:r>
          </w:p>
          <w:p w14:paraId="6BE0D6B9"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Production B.V.</w:t>
            </w:r>
          </w:p>
        </w:tc>
        <w:tc>
          <w:tcPr>
            <w:tcW w:w="2338" w:type="dxa"/>
            <w:tcBorders>
              <w:top w:val="single" w:sz="4" w:space="0" w:color="auto"/>
              <w:left w:val="single" w:sz="4" w:space="0" w:color="auto"/>
              <w:right w:val="single" w:sz="4" w:space="0" w:color="auto"/>
            </w:tcBorders>
          </w:tcPr>
          <w:p w14:paraId="2B9A5698"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2515FBB6"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1425871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Olympia Co., Ltd.</w:t>
            </w:r>
          </w:p>
        </w:tc>
        <w:tc>
          <w:tcPr>
            <w:tcW w:w="3230" w:type="dxa"/>
            <w:tcBorders>
              <w:top w:val="single" w:sz="4" w:space="0" w:color="auto"/>
              <w:left w:val="single" w:sz="4" w:space="0" w:color="auto"/>
            </w:tcBorders>
            <w:vAlign w:val="center"/>
          </w:tcPr>
          <w:p w14:paraId="7EBBC9B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Olympia N.V.</w:t>
            </w:r>
          </w:p>
        </w:tc>
        <w:tc>
          <w:tcPr>
            <w:tcW w:w="2338" w:type="dxa"/>
            <w:tcBorders>
              <w:top w:val="single" w:sz="4" w:space="0" w:color="auto"/>
              <w:left w:val="single" w:sz="4" w:space="0" w:color="auto"/>
              <w:right w:val="single" w:sz="4" w:space="0" w:color="auto"/>
            </w:tcBorders>
            <w:vAlign w:val="center"/>
          </w:tcPr>
          <w:p w14:paraId="0536DF02"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767CF980"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5766407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Rantlis International Company</w:t>
            </w:r>
          </w:p>
        </w:tc>
        <w:tc>
          <w:tcPr>
            <w:tcW w:w="3230" w:type="dxa"/>
            <w:tcBorders>
              <w:top w:val="single" w:sz="4" w:space="0" w:color="auto"/>
              <w:left w:val="single" w:sz="4" w:space="0" w:color="auto"/>
            </w:tcBorders>
            <w:vAlign w:val="center"/>
          </w:tcPr>
          <w:p w14:paraId="08C517A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LACTALIS</w:t>
            </w:r>
          </w:p>
          <w:p w14:paraId="0C28975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Category: INTERNATIONAL</w:t>
            </w:r>
          </w:p>
        </w:tc>
        <w:tc>
          <w:tcPr>
            <w:tcW w:w="2338" w:type="dxa"/>
            <w:tcBorders>
              <w:top w:val="single" w:sz="4" w:space="0" w:color="auto"/>
              <w:left w:val="single" w:sz="4" w:space="0" w:color="auto"/>
              <w:right w:val="single" w:sz="4" w:space="0" w:color="auto"/>
            </w:tcBorders>
          </w:tcPr>
          <w:p w14:paraId="0C42B741"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666B4F6A"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bottom w:val="single" w:sz="4" w:space="0" w:color="auto"/>
            </w:tcBorders>
            <w:vAlign w:val="center"/>
          </w:tcPr>
          <w:p w14:paraId="337C88E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Dairy Products Association Virgil Agriculture Association</w:t>
            </w:r>
          </w:p>
        </w:tc>
        <w:tc>
          <w:tcPr>
            <w:tcW w:w="3230" w:type="dxa"/>
            <w:tcBorders>
              <w:top w:val="single" w:sz="4" w:space="0" w:color="auto"/>
              <w:left w:val="single" w:sz="4" w:space="0" w:color="auto"/>
              <w:bottom w:val="single" w:sz="4" w:space="0" w:color="auto"/>
            </w:tcBorders>
            <w:vAlign w:val="center"/>
          </w:tcPr>
          <w:p w14:paraId="4B9BF07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Consortium Latterie</w:t>
            </w:r>
          </w:p>
        </w:tc>
        <w:tc>
          <w:tcPr>
            <w:tcW w:w="2338" w:type="dxa"/>
            <w:tcBorders>
              <w:top w:val="single" w:sz="4" w:space="0" w:color="auto"/>
              <w:left w:val="single" w:sz="4" w:space="0" w:color="auto"/>
              <w:bottom w:val="single" w:sz="4" w:space="0" w:color="auto"/>
              <w:right w:val="single" w:sz="4" w:space="0" w:color="auto"/>
            </w:tcBorders>
            <w:vAlign w:val="center"/>
          </w:tcPr>
          <w:p w14:paraId="3863C437" w14:textId="77777777" w:rsidR="00AC4779" w:rsidRPr="0034362F" w:rsidRDefault="0034362F" w:rsidP="0034362F">
            <w:pPr>
              <w:pStyle w:val="Other10"/>
              <w:snapToGrid w:val="0"/>
              <w:spacing w:after="240" w:line="240" w:lineRule="auto"/>
              <w:ind w:firstLine="0"/>
              <w:jc w:val="both"/>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bl>
    <w:p w14:paraId="3DD282C1" w14:textId="77777777" w:rsidR="00AC4779" w:rsidRPr="0034362F" w:rsidRDefault="0034362F" w:rsidP="0034362F">
      <w:pPr>
        <w:snapToGrid w:val="0"/>
        <w:spacing w:after="240"/>
      </w:pPr>
      <w:r w:rsidRPr="0034362F">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3230"/>
        <w:gridCol w:w="2338"/>
      </w:tblGrid>
      <w:tr w:rsidR="00AC4779" w:rsidRPr="0034362F" w14:paraId="29E6172B" w14:textId="77777777">
        <w:tblPrEx>
          <w:tblCellMar>
            <w:top w:w="0" w:type="dxa"/>
            <w:bottom w:w="0" w:type="dxa"/>
          </w:tblCellMar>
        </w:tblPrEx>
        <w:trPr>
          <w:trHeight w:hRule="exact" w:val="1262"/>
          <w:jc w:val="center"/>
        </w:trPr>
        <w:tc>
          <w:tcPr>
            <w:tcW w:w="3672" w:type="dxa"/>
            <w:tcBorders>
              <w:top w:val="single" w:sz="4" w:space="0" w:color="auto"/>
              <w:left w:val="single" w:sz="4" w:space="0" w:color="auto"/>
            </w:tcBorders>
          </w:tcPr>
          <w:p w14:paraId="4FEEF98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lastRenderedPageBreak/>
              <w:t>As a Company</w:t>
            </w:r>
          </w:p>
        </w:tc>
        <w:tc>
          <w:tcPr>
            <w:tcW w:w="3230" w:type="dxa"/>
            <w:tcBorders>
              <w:top w:val="single" w:sz="4" w:space="0" w:color="auto"/>
              <w:left w:val="single" w:sz="4" w:space="0" w:color="auto"/>
            </w:tcBorders>
            <w:vAlign w:val="center"/>
          </w:tcPr>
          <w:p w14:paraId="1DE6D07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Virgilio Agricultural</w:t>
            </w:r>
          </w:p>
          <w:p w14:paraId="3AD714D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Cooperative Company</w:t>
            </w:r>
          </w:p>
        </w:tc>
        <w:tc>
          <w:tcPr>
            <w:tcW w:w="2338" w:type="dxa"/>
            <w:tcBorders>
              <w:top w:val="single" w:sz="4" w:space="0" w:color="auto"/>
              <w:left w:val="single" w:sz="4" w:space="0" w:color="auto"/>
              <w:right w:val="single" w:sz="4" w:space="0" w:color="auto"/>
            </w:tcBorders>
          </w:tcPr>
          <w:p w14:paraId="6847E9ED" w14:textId="77777777" w:rsidR="00AC4779" w:rsidRPr="0034362F" w:rsidRDefault="00AC4779" w:rsidP="0034362F">
            <w:pPr>
              <w:snapToGrid w:val="0"/>
              <w:spacing w:after="240"/>
            </w:pPr>
          </w:p>
        </w:tc>
      </w:tr>
      <w:tr w:rsidR="00AC4779" w:rsidRPr="0034362F" w14:paraId="4AB5E7D3"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7B139FF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Faloney (film)</w:t>
            </w:r>
          </w:p>
        </w:tc>
        <w:tc>
          <w:tcPr>
            <w:tcW w:w="3230" w:type="dxa"/>
            <w:tcBorders>
              <w:top w:val="single" w:sz="4" w:space="0" w:color="auto"/>
              <w:left w:val="single" w:sz="4" w:space="0" w:color="auto"/>
            </w:tcBorders>
            <w:vAlign w:val="center"/>
          </w:tcPr>
          <w:p w14:paraId="3AEBB9C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FALLINI FORMAGGI</w:t>
            </w:r>
          </w:p>
          <w:p w14:paraId="0043611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SRL</w:t>
            </w:r>
          </w:p>
        </w:tc>
        <w:tc>
          <w:tcPr>
            <w:tcW w:w="2338" w:type="dxa"/>
            <w:tcBorders>
              <w:top w:val="single" w:sz="4" w:space="0" w:color="auto"/>
              <w:left w:val="single" w:sz="4" w:space="0" w:color="auto"/>
              <w:right w:val="single" w:sz="4" w:space="0" w:color="auto"/>
            </w:tcBorders>
          </w:tcPr>
          <w:p w14:paraId="33F14A2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1606789"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3F8B59F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Formatis Inc., Ltd.</w:t>
            </w:r>
          </w:p>
        </w:tc>
        <w:tc>
          <w:tcPr>
            <w:tcW w:w="3230" w:type="dxa"/>
            <w:tcBorders>
              <w:top w:val="single" w:sz="4" w:space="0" w:color="auto"/>
              <w:left w:val="single" w:sz="4" w:space="0" w:color="auto"/>
            </w:tcBorders>
            <w:vAlign w:val="center"/>
          </w:tcPr>
          <w:p w14:paraId="60079AD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FORMALACTIS S.R.L.</w:t>
            </w:r>
          </w:p>
          <w:p w14:paraId="1ECD28B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LIMITED LIABILITY</w:t>
            </w:r>
          </w:p>
          <w:p w14:paraId="3F9ED34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House of Commons</w:t>
            </w:r>
          </w:p>
        </w:tc>
        <w:tc>
          <w:tcPr>
            <w:tcW w:w="2338" w:type="dxa"/>
            <w:tcBorders>
              <w:top w:val="single" w:sz="4" w:space="0" w:color="auto"/>
              <w:left w:val="single" w:sz="4" w:space="0" w:color="auto"/>
              <w:right w:val="single" w:sz="4" w:space="0" w:color="auto"/>
            </w:tcBorders>
          </w:tcPr>
          <w:p w14:paraId="4B1D62B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212048D3"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2A70CBF0"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Igor LLC</w:t>
            </w:r>
          </w:p>
        </w:tc>
        <w:tc>
          <w:tcPr>
            <w:tcW w:w="3230" w:type="dxa"/>
            <w:tcBorders>
              <w:top w:val="single" w:sz="4" w:space="0" w:color="auto"/>
              <w:left w:val="single" w:sz="4" w:space="0" w:color="auto"/>
            </w:tcBorders>
            <w:vAlign w:val="center"/>
          </w:tcPr>
          <w:p w14:paraId="444C6F8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IGOR S.</w:t>
            </w:r>
            <w:proofErr w:type="gramStart"/>
            <w:r w:rsidRPr="0034362F">
              <w:rPr>
                <w:rStyle w:val="Other1"/>
                <w:rFonts w:ascii="Times New Roman" w:eastAsia="Arial" w:hAnsi="Times New Roman" w:cs="Times New Roman"/>
                <w:sz w:val="24"/>
                <w:szCs w:val="24"/>
              </w:rPr>
              <w:t>r.l</w:t>
            </w:r>
            <w:proofErr w:type="gramEnd"/>
          </w:p>
        </w:tc>
        <w:tc>
          <w:tcPr>
            <w:tcW w:w="2338" w:type="dxa"/>
            <w:tcBorders>
              <w:top w:val="single" w:sz="4" w:space="0" w:color="auto"/>
              <w:left w:val="single" w:sz="4" w:space="0" w:color="auto"/>
              <w:right w:val="single" w:sz="4" w:space="0" w:color="auto"/>
            </w:tcBorders>
            <w:vAlign w:val="center"/>
          </w:tcPr>
          <w:p w14:paraId="435EA65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64DD683E"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6E968BB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Kerry Ingredient Spices Co., Ltd.</w:t>
            </w:r>
          </w:p>
        </w:tc>
        <w:tc>
          <w:tcPr>
            <w:tcW w:w="3230" w:type="dxa"/>
            <w:tcBorders>
              <w:top w:val="single" w:sz="4" w:space="0" w:color="auto"/>
              <w:left w:val="single" w:sz="4" w:space="0" w:color="auto"/>
            </w:tcBorders>
            <w:vAlign w:val="center"/>
          </w:tcPr>
          <w:p w14:paraId="207B9745"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Kerry Ingredients &amp;</w:t>
            </w:r>
          </w:p>
          <w:p w14:paraId="4067022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Flavours Limited</w:t>
            </w:r>
          </w:p>
        </w:tc>
        <w:tc>
          <w:tcPr>
            <w:tcW w:w="2338" w:type="dxa"/>
            <w:tcBorders>
              <w:top w:val="single" w:sz="4" w:space="0" w:color="auto"/>
              <w:left w:val="single" w:sz="4" w:space="0" w:color="auto"/>
              <w:right w:val="single" w:sz="4" w:space="0" w:color="auto"/>
            </w:tcBorders>
          </w:tcPr>
          <w:p w14:paraId="4ACAE5C4"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32DB0F3B" w14:textId="77777777">
        <w:tblPrEx>
          <w:tblCellMar>
            <w:top w:w="0" w:type="dxa"/>
            <w:bottom w:w="0" w:type="dxa"/>
          </w:tblCellMar>
        </w:tblPrEx>
        <w:trPr>
          <w:trHeight w:hRule="exact" w:val="1886"/>
          <w:jc w:val="center"/>
        </w:trPr>
        <w:tc>
          <w:tcPr>
            <w:tcW w:w="3672" w:type="dxa"/>
            <w:tcBorders>
              <w:top w:val="single" w:sz="4" w:space="0" w:color="auto"/>
              <w:left w:val="single" w:sz="4" w:space="0" w:color="auto"/>
            </w:tcBorders>
            <w:vAlign w:val="center"/>
          </w:tcPr>
          <w:p w14:paraId="1CF4FCC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Ratria Soresina Agricultural Union</w:t>
            </w:r>
          </w:p>
          <w:p w14:paraId="7D92012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Society</w:t>
            </w:r>
          </w:p>
        </w:tc>
        <w:tc>
          <w:tcPr>
            <w:tcW w:w="3230" w:type="dxa"/>
            <w:tcBorders>
              <w:top w:val="single" w:sz="4" w:space="0" w:color="auto"/>
              <w:left w:val="single" w:sz="4" w:space="0" w:color="auto"/>
            </w:tcBorders>
            <w:vAlign w:val="center"/>
          </w:tcPr>
          <w:p w14:paraId="654260F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Latteria Soresina Dairy</w:t>
            </w:r>
          </w:p>
          <w:p w14:paraId="3E8E1DD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Agricultural Cooperative</w:t>
            </w:r>
          </w:p>
          <w:p w14:paraId="6D1AEF6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Company</w:t>
            </w:r>
          </w:p>
        </w:tc>
        <w:tc>
          <w:tcPr>
            <w:tcW w:w="2338" w:type="dxa"/>
            <w:tcBorders>
              <w:top w:val="single" w:sz="4" w:space="0" w:color="auto"/>
              <w:left w:val="single" w:sz="4" w:space="0" w:color="auto"/>
              <w:right w:val="single" w:sz="4" w:space="0" w:color="auto"/>
            </w:tcBorders>
          </w:tcPr>
          <w:p w14:paraId="3D604F9D"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2970ABB2"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18E4121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Cremona Product Production Co-operative</w:t>
            </w:r>
          </w:p>
          <w:p w14:paraId="0095E28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Division</w:t>
            </w:r>
          </w:p>
        </w:tc>
        <w:tc>
          <w:tcPr>
            <w:tcW w:w="3230" w:type="dxa"/>
            <w:tcBorders>
              <w:top w:val="single" w:sz="4" w:space="0" w:color="auto"/>
              <w:left w:val="single" w:sz="4" w:space="0" w:color="auto"/>
            </w:tcBorders>
            <w:vAlign w:val="center"/>
          </w:tcPr>
          <w:p w14:paraId="1120326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Produttori Latte</w:t>
            </w:r>
          </w:p>
          <w:p w14:paraId="1B3A7FB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Associati Cremona SCA</w:t>
            </w:r>
          </w:p>
        </w:tc>
        <w:tc>
          <w:tcPr>
            <w:tcW w:w="2338" w:type="dxa"/>
            <w:tcBorders>
              <w:top w:val="single" w:sz="4" w:space="0" w:color="auto"/>
              <w:left w:val="single" w:sz="4" w:space="0" w:color="auto"/>
              <w:right w:val="single" w:sz="4" w:space="0" w:color="auto"/>
            </w:tcBorders>
          </w:tcPr>
          <w:p w14:paraId="2E41B2A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43F1169" w14:textId="77777777">
        <w:tblPrEx>
          <w:tblCellMar>
            <w:top w:w="0" w:type="dxa"/>
            <w:bottom w:w="0" w:type="dxa"/>
          </w:tblCellMar>
        </w:tblPrEx>
        <w:trPr>
          <w:trHeight w:hRule="exact" w:val="634"/>
          <w:jc w:val="center"/>
        </w:trPr>
        <w:tc>
          <w:tcPr>
            <w:tcW w:w="3672" w:type="dxa"/>
            <w:tcBorders>
              <w:top w:val="single" w:sz="4" w:space="0" w:color="auto"/>
              <w:left w:val="single" w:sz="4" w:space="0" w:color="auto"/>
            </w:tcBorders>
            <w:vAlign w:val="center"/>
          </w:tcPr>
          <w:p w14:paraId="62778BC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Roop Austria Limited</w:t>
            </w:r>
          </w:p>
        </w:tc>
        <w:tc>
          <w:tcPr>
            <w:tcW w:w="3230" w:type="dxa"/>
            <w:tcBorders>
              <w:top w:val="single" w:sz="4" w:space="0" w:color="auto"/>
              <w:left w:val="single" w:sz="4" w:space="0" w:color="auto"/>
            </w:tcBorders>
            <w:vAlign w:val="center"/>
          </w:tcPr>
          <w:p w14:paraId="1F39B3F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Rupp Austria GmbH</w:t>
            </w:r>
          </w:p>
        </w:tc>
        <w:tc>
          <w:tcPr>
            <w:tcW w:w="2338" w:type="dxa"/>
            <w:tcBorders>
              <w:top w:val="single" w:sz="4" w:space="0" w:color="auto"/>
              <w:left w:val="single" w:sz="4" w:space="0" w:color="auto"/>
              <w:right w:val="single" w:sz="4" w:space="0" w:color="auto"/>
            </w:tcBorders>
            <w:vAlign w:val="center"/>
          </w:tcPr>
          <w:p w14:paraId="03B9A6C2"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09A5B256" w14:textId="77777777">
        <w:tblPrEx>
          <w:tblCellMar>
            <w:top w:w="0" w:type="dxa"/>
            <w:bottom w:w="0" w:type="dxa"/>
          </w:tblCellMar>
        </w:tblPrEx>
        <w:trPr>
          <w:trHeight w:hRule="exact" w:val="1258"/>
          <w:jc w:val="center"/>
        </w:trPr>
        <w:tc>
          <w:tcPr>
            <w:tcW w:w="3672" w:type="dxa"/>
            <w:tcBorders>
              <w:top w:val="single" w:sz="4" w:space="0" w:color="auto"/>
              <w:left w:val="single" w:sz="4" w:space="0" w:color="auto"/>
            </w:tcBorders>
            <w:vAlign w:val="center"/>
          </w:tcPr>
          <w:p w14:paraId="028B8DB7"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Royal Anville Foods Group Limited</w:t>
            </w:r>
          </w:p>
          <w:p w14:paraId="3EC84B2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The Company</w:t>
            </w:r>
          </w:p>
        </w:tc>
        <w:tc>
          <w:tcPr>
            <w:tcW w:w="3230" w:type="dxa"/>
            <w:tcBorders>
              <w:top w:val="single" w:sz="4" w:space="0" w:color="auto"/>
              <w:left w:val="single" w:sz="4" w:space="0" w:color="auto"/>
            </w:tcBorders>
            <w:vAlign w:val="center"/>
          </w:tcPr>
          <w:p w14:paraId="24F8987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Royal A-ware Food</w:t>
            </w:r>
          </w:p>
          <w:p w14:paraId="6FFE415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Group B.V.</w:t>
            </w:r>
          </w:p>
        </w:tc>
        <w:tc>
          <w:tcPr>
            <w:tcW w:w="2338" w:type="dxa"/>
            <w:tcBorders>
              <w:top w:val="single" w:sz="4" w:space="0" w:color="auto"/>
              <w:left w:val="single" w:sz="4" w:space="0" w:color="auto"/>
              <w:right w:val="single" w:sz="4" w:space="0" w:color="auto"/>
            </w:tcBorders>
          </w:tcPr>
          <w:p w14:paraId="081E336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434F9127" w14:textId="77777777">
        <w:tblPrEx>
          <w:tblCellMar>
            <w:top w:w="0" w:type="dxa"/>
            <w:bottom w:w="0" w:type="dxa"/>
          </w:tblCellMar>
        </w:tblPrEx>
        <w:trPr>
          <w:trHeight w:hRule="exact" w:val="1882"/>
          <w:jc w:val="center"/>
        </w:trPr>
        <w:tc>
          <w:tcPr>
            <w:tcW w:w="3672" w:type="dxa"/>
            <w:tcBorders>
              <w:top w:val="single" w:sz="4" w:space="0" w:color="auto"/>
              <w:left w:val="single" w:sz="4" w:space="0" w:color="auto"/>
            </w:tcBorders>
            <w:vAlign w:val="center"/>
          </w:tcPr>
          <w:p w14:paraId="34B73328"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Baylor Cheese Production Company</w:t>
            </w:r>
          </w:p>
        </w:tc>
        <w:tc>
          <w:tcPr>
            <w:tcW w:w="3230" w:type="dxa"/>
            <w:tcBorders>
              <w:top w:val="single" w:sz="4" w:space="0" w:color="auto"/>
              <w:left w:val="single" w:sz="4" w:space="0" w:color="auto"/>
            </w:tcBorders>
            <w:vAlign w:val="center"/>
          </w:tcPr>
          <w:p w14:paraId="73325BE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The FROMAGERIES BEL</w:t>
            </w:r>
          </w:p>
          <w:p w14:paraId="6DFD5721"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History of PRODUCTION</w:t>
            </w:r>
          </w:p>
          <w:p w14:paraId="2B048A7F"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Name of France</w:t>
            </w:r>
          </w:p>
        </w:tc>
        <w:tc>
          <w:tcPr>
            <w:tcW w:w="2338" w:type="dxa"/>
            <w:tcBorders>
              <w:top w:val="single" w:sz="4" w:space="0" w:color="auto"/>
              <w:left w:val="single" w:sz="4" w:space="0" w:color="auto"/>
              <w:right w:val="single" w:sz="4" w:space="0" w:color="auto"/>
            </w:tcBorders>
          </w:tcPr>
          <w:p w14:paraId="6841E733"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r w:rsidR="00AC4779" w:rsidRPr="0034362F" w14:paraId="71ECDF73" w14:textId="77777777">
        <w:tblPrEx>
          <w:tblCellMar>
            <w:top w:w="0" w:type="dxa"/>
            <w:bottom w:w="0" w:type="dxa"/>
          </w:tblCellMar>
        </w:tblPrEx>
        <w:trPr>
          <w:trHeight w:hRule="exact" w:val="638"/>
          <w:jc w:val="center"/>
        </w:trPr>
        <w:tc>
          <w:tcPr>
            <w:tcW w:w="3672" w:type="dxa"/>
            <w:tcBorders>
              <w:top w:val="single" w:sz="4" w:space="0" w:color="auto"/>
              <w:left w:val="single" w:sz="4" w:space="0" w:color="auto"/>
              <w:bottom w:val="single" w:sz="4" w:space="0" w:color="auto"/>
            </w:tcBorders>
            <w:vAlign w:val="center"/>
          </w:tcPr>
          <w:p w14:paraId="5E806826"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MingLiU" w:hAnsi="Times New Roman" w:cs="Times New Roman"/>
                <w:sz w:val="24"/>
                <w:szCs w:val="24"/>
              </w:rPr>
              <w:t>Superior Holdings</w:t>
            </w:r>
          </w:p>
        </w:tc>
        <w:tc>
          <w:tcPr>
            <w:tcW w:w="3230" w:type="dxa"/>
            <w:tcBorders>
              <w:top w:val="single" w:sz="4" w:space="0" w:color="auto"/>
              <w:left w:val="single" w:sz="4" w:space="0" w:color="auto"/>
              <w:bottom w:val="single" w:sz="4" w:space="0" w:color="auto"/>
            </w:tcBorders>
            <w:vAlign w:val="center"/>
          </w:tcPr>
          <w:p w14:paraId="7F28519E"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EURIAL HOLDING</w:t>
            </w:r>
          </w:p>
        </w:tc>
        <w:tc>
          <w:tcPr>
            <w:tcW w:w="2338" w:type="dxa"/>
            <w:tcBorders>
              <w:top w:val="single" w:sz="4" w:space="0" w:color="auto"/>
              <w:left w:val="single" w:sz="4" w:space="0" w:color="auto"/>
              <w:bottom w:val="single" w:sz="4" w:space="0" w:color="auto"/>
              <w:right w:val="single" w:sz="4" w:space="0" w:color="auto"/>
            </w:tcBorders>
            <w:vAlign w:val="center"/>
          </w:tcPr>
          <w:p w14:paraId="48D0161B"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28.6%</w:t>
            </w:r>
          </w:p>
        </w:tc>
      </w:tr>
    </w:tbl>
    <w:p w14:paraId="27453038" w14:textId="77777777" w:rsidR="00AC4779" w:rsidRPr="0034362F" w:rsidRDefault="0034362F" w:rsidP="0034362F">
      <w:pPr>
        <w:snapToGrid w:val="0"/>
        <w:spacing w:after="240"/>
      </w:pPr>
      <w:r w:rsidRPr="0034362F">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02"/>
        <w:gridCol w:w="2338"/>
      </w:tblGrid>
      <w:tr w:rsidR="00AC4779" w:rsidRPr="0034362F" w14:paraId="336FAA57" w14:textId="77777777">
        <w:tblPrEx>
          <w:tblCellMar>
            <w:top w:w="0" w:type="dxa"/>
            <w:bottom w:w="0" w:type="dxa"/>
          </w:tblCellMar>
        </w:tblPrEx>
        <w:trPr>
          <w:trHeight w:hRule="exact" w:val="643"/>
          <w:jc w:val="center"/>
        </w:trPr>
        <w:tc>
          <w:tcPr>
            <w:tcW w:w="6902" w:type="dxa"/>
            <w:tcBorders>
              <w:top w:val="single" w:sz="4" w:space="0" w:color="auto"/>
              <w:left w:val="single" w:sz="4" w:space="0" w:color="auto"/>
              <w:bottom w:val="single" w:sz="4" w:space="0" w:color="auto"/>
            </w:tcBorders>
            <w:vAlign w:val="center"/>
          </w:tcPr>
          <w:p w14:paraId="2457AE7C"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hAnsi="Times New Roman" w:cs="Times New Roman"/>
                <w:b/>
                <w:bCs/>
                <w:sz w:val="24"/>
                <w:szCs w:val="24"/>
              </w:rPr>
              <w:lastRenderedPageBreak/>
              <w:t>Other EU companies</w:t>
            </w:r>
          </w:p>
        </w:tc>
        <w:tc>
          <w:tcPr>
            <w:tcW w:w="2338" w:type="dxa"/>
            <w:tcBorders>
              <w:top w:val="single" w:sz="4" w:space="0" w:color="auto"/>
              <w:left w:val="single" w:sz="4" w:space="0" w:color="auto"/>
              <w:bottom w:val="single" w:sz="4" w:space="0" w:color="auto"/>
              <w:right w:val="single" w:sz="4" w:space="0" w:color="auto"/>
            </w:tcBorders>
            <w:vAlign w:val="center"/>
          </w:tcPr>
          <w:p w14:paraId="52CD923A" w14:textId="77777777" w:rsidR="00AC4779" w:rsidRPr="0034362F" w:rsidRDefault="0034362F" w:rsidP="0034362F">
            <w:pPr>
              <w:pStyle w:val="Other10"/>
              <w:snapToGrid w:val="0"/>
              <w:spacing w:after="240" w:line="240" w:lineRule="auto"/>
              <w:ind w:firstLine="0"/>
              <w:rPr>
                <w:rFonts w:ascii="Times New Roman" w:hAnsi="Times New Roman" w:cs="Times New Roman"/>
                <w:sz w:val="24"/>
                <w:szCs w:val="24"/>
              </w:rPr>
            </w:pPr>
            <w:r w:rsidRPr="0034362F">
              <w:rPr>
                <w:rStyle w:val="Other1"/>
                <w:rFonts w:ascii="Times New Roman" w:eastAsia="Arial" w:hAnsi="Times New Roman" w:cs="Times New Roman"/>
                <w:sz w:val="24"/>
                <w:szCs w:val="24"/>
              </w:rPr>
              <w:t>42.7%</w:t>
            </w:r>
          </w:p>
        </w:tc>
      </w:tr>
    </w:tbl>
    <w:p w14:paraId="5DE69B54" w14:textId="77777777" w:rsidR="0034362F" w:rsidRPr="0034362F" w:rsidRDefault="0034362F" w:rsidP="0034362F">
      <w:pPr>
        <w:snapToGrid w:val="0"/>
        <w:spacing w:after="240"/>
      </w:pPr>
    </w:p>
    <w:sectPr w:rsidR="00000000" w:rsidRPr="0034362F">
      <w:pgSz w:w="11900" w:h="16840"/>
      <w:pgMar w:top="1396" w:right="977" w:bottom="1367" w:left="929" w:header="96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1BEF" w14:textId="77777777" w:rsidR="0034362F" w:rsidRDefault="0034362F">
      <w:r>
        <w:separator/>
      </w:r>
    </w:p>
  </w:endnote>
  <w:endnote w:type="continuationSeparator" w:id="0">
    <w:p w14:paraId="2222583A" w14:textId="77777777" w:rsidR="0034362F" w:rsidRDefault="0034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C69C" w14:textId="77777777" w:rsidR="00AC4779" w:rsidRDefault="0034362F">
    <w:pPr>
      <w:spacing w:line="1" w:lineRule="exact"/>
    </w:pPr>
    <w:r>
      <w:rPr>
        <w:noProof/>
      </w:rPr>
      <w:drawing>
        <wp:anchor distT="0" distB="0" distL="0" distR="0" simplePos="0" relativeHeight="62914690" behindDoc="1" locked="0" layoutInCell="1" allowOverlap="1" wp14:anchorId="70B2CD5F" wp14:editId="167D9E44">
          <wp:simplePos x="0" y="0"/>
          <wp:positionH relativeFrom="page">
            <wp:posOffset>3700780</wp:posOffset>
          </wp:positionH>
          <wp:positionV relativeFrom="page">
            <wp:posOffset>10018395</wp:posOffset>
          </wp:positionV>
          <wp:extent cx="125095" cy="88265"/>
          <wp:effectExtent l="0" t="0" r="0" b="0"/>
          <wp:wrapNone/>
          <wp:docPr id="1" name="The Shape 1"/>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6C2D47C7" w14:textId="77777777" w:rsidR="00AC4779" w:rsidRDefault="0034362F">
                      <w:pPr>
                        <w:pStyle w:val="Headerorfooter20"/>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624" w14:textId="77777777" w:rsidR="00AC4779" w:rsidRDefault="00AC4779"/>
  </w:footnote>
  <w:footnote w:type="continuationSeparator" w:id="0">
    <w:p w14:paraId="2EA66BB2" w14:textId="77777777" w:rsidR="00AC4779" w:rsidRDefault="00AC4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093"/>
    <w:multiLevelType w:val="multilevel"/>
    <w:tmpl w:val="D93EE180"/>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B5129"/>
    <w:multiLevelType w:val="multilevel"/>
    <w:tmpl w:val="95321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F75C9"/>
    <w:multiLevelType w:val="multilevel"/>
    <w:tmpl w:val="E5545FE0"/>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10636C"/>
    <w:multiLevelType w:val="multilevel"/>
    <w:tmpl w:val="D94A8B5C"/>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12243"/>
    <w:multiLevelType w:val="multilevel"/>
    <w:tmpl w:val="2E5837E8"/>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117BC0"/>
    <w:multiLevelType w:val="multilevel"/>
    <w:tmpl w:val="8992358C"/>
    <w:lvl w:ilvl="0">
      <w:start w:val="4"/>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6349714">
    <w:abstractNumId w:val="3"/>
  </w:num>
  <w:num w:numId="2" w16cid:durableId="82802887">
    <w:abstractNumId w:val="1"/>
  </w:num>
  <w:num w:numId="3" w16cid:durableId="813836467">
    <w:abstractNumId w:val="0"/>
  </w:num>
  <w:num w:numId="4" w16cid:durableId="718087497">
    <w:abstractNumId w:val="5"/>
  </w:num>
  <w:num w:numId="5" w16cid:durableId="1803886522">
    <w:abstractNumId w:val="2"/>
  </w:num>
  <w:num w:numId="6" w16cid:durableId="615450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79"/>
    <w:rsid w:val="0034362F"/>
    <w:rsid w:val="007241F4"/>
    <w:rsid w:val="00AC4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4839"/>
  <w15:docId w15:val="{2217C0AD-97FD-4F16-AD01-A77D1127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rFonts w:ascii="SimSun" w:eastAsia="SimSun" w:hAnsi="SimSun" w:cs="SimSun"/>
      <w:b w:val="0"/>
      <w:bCs w:val="0"/>
      <w:i w:val="0"/>
      <w:iCs w:val="0"/>
      <w:smallCaps w:val="0"/>
      <w:strike w:val="0"/>
      <w:sz w:val="30"/>
      <w:szCs w:val="30"/>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3">
    <w:name w:val="Body text|3_"/>
    <w:basedOn w:val="DefaultParagraphFont"/>
    <w:link w:val="Bodytext30"/>
    <w:rPr>
      <w:rFonts w:ascii="SimSun" w:eastAsia="SimSun" w:hAnsi="SimSun" w:cs="SimSun"/>
      <w:b w:val="0"/>
      <w:bCs w:val="0"/>
      <w:i w:val="0"/>
      <w:iCs w:val="0"/>
      <w:smallCaps w:val="0"/>
      <w:strike w:val="0"/>
      <w:sz w:val="36"/>
      <w:szCs w:val="36"/>
      <w:u w:val="none"/>
    </w:rPr>
  </w:style>
  <w:style w:type="character" w:customStyle="1" w:styleId="Heading11">
    <w:name w:val="Heading #1|1_"/>
    <w:basedOn w:val="DefaultParagraphFont"/>
    <w:link w:val="Heading110"/>
    <w:rPr>
      <w:rFonts w:ascii="SimSun" w:eastAsia="SimSun" w:hAnsi="SimSun" w:cs="SimSun"/>
      <w:b w:val="0"/>
      <w:bCs w:val="0"/>
      <w:i w:val="0"/>
      <w:iCs w:val="0"/>
      <w:smallCaps w:val="0"/>
      <w:strike w:val="0"/>
      <w:sz w:val="32"/>
      <w:szCs w:val="32"/>
      <w:u w:val="none"/>
    </w:rPr>
  </w:style>
  <w:style w:type="character" w:customStyle="1" w:styleId="Heading21">
    <w:name w:val="Heading #2|1_"/>
    <w:basedOn w:val="DefaultParagraphFont"/>
    <w:link w:val="Heading210"/>
    <w:rPr>
      <w:rFonts w:ascii="SimSun" w:eastAsia="SimSun" w:hAnsi="SimSun" w:cs="SimSun"/>
      <w:b w:val="0"/>
      <w:bCs w:val="0"/>
      <w:i w:val="0"/>
      <w:iCs w:val="0"/>
      <w:smallCaps w:val="0"/>
      <w:strike w:val="0"/>
      <w:sz w:val="30"/>
      <w:szCs w:val="30"/>
      <w:u w:val="none"/>
    </w:rPr>
  </w:style>
  <w:style w:type="character" w:customStyle="1" w:styleId="Heading31">
    <w:name w:val="Heading #3|1_"/>
    <w:basedOn w:val="DefaultParagraphFont"/>
    <w:link w:val="Heading310"/>
    <w:rPr>
      <w:rFonts w:ascii="SimSun" w:eastAsia="SimSun" w:hAnsi="SimSun" w:cs="SimSun"/>
      <w:b/>
      <w:bCs/>
      <w:i w:val="0"/>
      <w:iCs w:val="0"/>
      <w:smallCaps w:val="0"/>
      <w:strike w:val="0"/>
      <w:sz w:val="30"/>
      <w:szCs w:val="30"/>
      <w:u w:val="none"/>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32"/>
      <w:szCs w:val="32"/>
      <w:u w:val="none"/>
    </w:rPr>
  </w:style>
  <w:style w:type="character" w:customStyle="1" w:styleId="Other1">
    <w:name w:val="Other|1_"/>
    <w:basedOn w:val="DefaultParagraphFont"/>
    <w:link w:val="Other10"/>
    <w:rPr>
      <w:rFonts w:ascii="SimSun" w:eastAsia="SimSun" w:hAnsi="SimSun" w:cs="SimSun"/>
      <w:b w:val="0"/>
      <w:bCs w:val="0"/>
      <w:i w:val="0"/>
      <w:iCs w:val="0"/>
      <w:smallCaps w:val="0"/>
      <w:strike w:val="0"/>
      <w:sz w:val="30"/>
      <w:szCs w:val="30"/>
      <w:u w:val="none"/>
    </w:rPr>
  </w:style>
  <w:style w:type="paragraph" w:customStyle="1" w:styleId="Bodytext10">
    <w:name w:val="Body text|1"/>
    <w:basedOn w:val="Normal"/>
    <w:link w:val="Bodytext1"/>
    <w:pPr>
      <w:spacing w:line="434" w:lineRule="auto"/>
      <w:ind w:firstLine="400"/>
    </w:pPr>
    <w:rPr>
      <w:rFonts w:ascii="SimSun" w:eastAsia="SimSun" w:hAnsi="SimSun" w:cs="SimSun"/>
      <w:sz w:val="30"/>
      <w:szCs w:val="30"/>
    </w:rPr>
  </w:style>
  <w:style w:type="paragraph" w:customStyle="1" w:styleId="Headerorfooter20">
    <w:name w:val="Header or footer|2"/>
    <w:basedOn w:val="Normal"/>
    <w:link w:val="Headerorfooter2"/>
    <w:rPr>
      <w:sz w:val="20"/>
      <w:szCs w:val="20"/>
    </w:rPr>
  </w:style>
  <w:style w:type="paragraph" w:customStyle="1" w:styleId="Bodytext30">
    <w:name w:val="Body text|3"/>
    <w:basedOn w:val="Normal"/>
    <w:link w:val="Bodytext3"/>
    <w:pPr>
      <w:spacing w:after="240" w:line="547" w:lineRule="exact"/>
      <w:jc w:val="center"/>
    </w:pPr>
    <w:rPr>
      <w:rFonts w:ascii="SimSun" w:eastAsia="SimSun" w:hAnsi="SimSun" w:cs="SimSun"/>
      <w:sz w:val="36"/>
      <w:szCs w:val="36"/>
    </w:rPr>
  </w:style>
  <w:style w:type="paragraph" w:customStyle="1" w:styleId="Heading110">
    <w:name w:val="Heading #1|1"/>
    <w:basedOn w:val="Normal"/>
    <w:link w:val="Heading11"/>
    <w:pPr>
      <w:spacing w:line="324" w:lineRule="auto"/>
      <w:ind w:firstLine="650"/>
      <w:outlineLvl w:val="0"/>
    </w:pPr>
    <w:rPr>
      <w:rFonts w:ascii="SimSun" w:eastAsia="SimSun" w:hAnsi="SimSun" w:cs="SimSun"/>
      <w:sz w:val="32"/>
      <w:szCs w:val="32"/>
    </w:rPr>
  </w:style>
  <w:style w:type="paragraph" w:customStyle="1" w:styleId="Heading210">
    <w:name w:val="Heading #2|1"/>
    <w:basedOn w:val="Normal"/>
    <w:link w:val="Heading21"/>
    <w:pPr>
      <w:spacing w:after="260" w:line="624" w:lineRule="exact"/>
      <w:ind w:firstLine="660"/>
      <w:outlineLvl w:val="1"/>
    </w:pPr>
    <w:rPr>
      <w:rFonts w:ascii="SimSun" w:eastAsia="SimSun" w:hAnsi="SimSun" w:cs="SimSun"/>
      <w:sz w:val="30"/>
      <w:szCs w:val="30"/>
    </w:rPr>
  </w:style>
  <w:style w:type="paragraph" w:customStyle="1" w:styleId="Heading310">
    <w:name w:val="Heading #3|1"/>
    <w:basedOn w:val="Normal"/>
    <w:link w:val="Heading31"/>
    <w:pPr>
      <w:spacing w:line="408" w:lineRule="auto"/>
      <w:ind w:firstLine="660"/>
      <w:outlineLvl w:val="2"/>
    </w:pPr>
    <w:rPr>
      <w:rFonts w:ascii="SimSun" w:eastAsia="SimSun" w:hAnsi="SimSun" w:cs="SimSun"/>
      <w:b/>
      <w:bCs/>
      <w:sz w:val="30"/>
      <w:szCs w:val="30"/>
    </w:rPr>
  </w:style>
  <w:style w:type="paragraph" w:customStyle="1" w:styleId="Bodytext20">
    <w:name w:val="Body text|2"/>
    <w:basedOn w:val="Normal"/>
    <w:link w:val="Bodytext2"/>
    <w:pPr>
      <w:spacing w:line="624" w:lineRule="exact"/>
      <w:ind w:firstLine="660"/>
    </w:pPr>
    <w:rPr>
      <w:rFonts w:ascii="Arial" w:eastAsia="Arial" w:hAnsi="Arial" w:cs="Arial"/>
      <w:sz w:val="32"/>
      <w:szCs w:val="32"/>
    </w:rPr>
  </w:style>
  <w:style w:type="paragraph" w:customStyle="1" w:styleId="Other10">
    <w:name w:val="Other|1"/>
    <w:basedOn w:val="Normal"/>
    <w:link w:val="Other1"/>
    <w:pPr>
      <w:spacing w:line="434" w:lineRule="auto"/>
      <w:ind w:firstLine="400"/>
    </w:pPr>
    <w:rPr>
      <w:rFonts w:ascii="SimSun" w:eastAsia="SimSun" w:hAnsi="SimSun" w:cs="SimSu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32023</Words>
  <Characters>182533</Characters>
  <Application>Microsoft Office Word</Application>
  <DocSecurity>0</DocSecurity>
  <Lines>1521</Lines>
  <Paragraphs>428</Paragraphs>
  <ScaleCrop>false</ScaleCrop>
  <Company>EEAS</Company>
  <LinksUpToDate>false</LinksUpToDate>
  <CharactersWithSpaces>214128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liuke</dc:creator>
  <cp:keywords/>
  <cp:lastModifiedBy>LIU Qi (EEAS-BEIJING)</cp:lastModifiedBy>
  <cp:revision>2</cp:revision>
  <dcterms:created xsi:type="dcterms:W3CDTF">2025-12-22T08:36:00Z</dcterms:created>
  <dcterms:modified xsi:type="dcterms:W3CDTF">2025-12-22T08:37:00Z</dcterms:modified>
</cp:coreProperties>
</file>